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Title"/>
      <w:bookmarkEnd w:id="0"/>
      <w:bookmarkStart w:id="1" w:name="DocumentFor"/>
      <w:bookmarkEnd w:id="1"/>
      <w:bookmarkStart w:id="2" w:name="OLE_LINK4"/>
      <w:bookmarkStart w:id="3"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eastAsia="宋体" w:cs="Arial"/>
          <w:b/>
          <w:sz w:val="24"/>
          <w:szCs w:val="24"/>
          <w:lang w:val="en-US" w:eastAsia="zh-CN"/>
        </w:rPr>
        <w:t>4</w:t>
      </w:r>
      <w:r>
        <w:rPr>
          <w:rFonts w:ascii="Arial" w:hAnsi="Arial" w:cs="Arial"/>
          <w:b/>
          <w:sz w:val="24"/>
          <w:szCs w:val="24"/>
        </w:rPr>
        <w:t>-e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R4-2211926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August 15 – August 26, 2022</w:t>
      </w:r>
    </w:p>
    <w:bookmarkEnd w:id="2"/>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eastAsia" w:eastAsia="宋体" w:cs="Arial"/>
          <w:b w:val="0"/>
          <w:sz w:val="20"/>
          <w:szCs w:val="20"/>
          <w:highlight w:val="none"/>
          <w:lang w:val="en-US" w:eastAsia="zh-CN"/>
        </w:rPr>
        <w:t>China Unicom</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bookmarkStart w:id="4" w:name="OLE_LINK5"/>
      <w:r>
        <w:rPr>
          <w:rFonts w:hint="eastAsia" w:cs="Arial"/>
          <w:b w:val="0"/>
          <w:bCs/>
          <w:sz w:val="20"/>
          <w:szCs w:val="20"/>
          <w:highlight w:val="none"/>
          <w:lang w:val="en-US" w:eastAsia="zh-CN"/>
        </w:rPr>
        <w:t>Views on lower MSD for Inter-band CA</w:t>
      </w:r>
    </w:p>
    <w:bookmarkEnd w:id="4"/>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11.6.4</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RAN #96 meeting,  new WID [1] was approved for UE FR1 requirement focus on evolution for potential RAN4 enhancements for NR frequency range 1, in which the main objectives are: </w:t>
      </w:r>
    </w:p>
    <w:p>
      <w:pPr>
        <w:numPr>
          <w:ilvl w:val="0"/>
          <w:numId w:val="13"/>
        </w:numPr>
        <w:spacing w:after="0" w:line="300" w:lineRule="auto"/>
        <w:ind w:left="360" w:hanging="357"/>
        <w:rPr>
          <w:sz w:val="20"/>
          <w:szCs w:val="20"/>
          <w:lang w:val="en-US" w:eastAsia="zh-CN"/>
        </w:rPr>
      </w:pPr>
      <w:r>
        <w:rPr>
          <w:sz w:val="20"/>
          <w:szCs w:val="20"/>
          <w:lang w:val="en-US" w:eastAsia="zh-CN"/>
        </w:rPr>
        <w:t>Enable 4Tx on a single carrier for CPE/FWA/vehicle/industrial devices</w:t>
      </w:r>
    </w:p>
    <w:p>
      <w:pPr>
        <w:numPr>
          <w:ilvl w:val="0"/>
          <w:numId w:val="13"/>
        </w:numPr>
        <w:spacing w:after="0" w:line="300" w:lineRule="auto"/>
        <w:ind w:left="360" w:hanging="357"/>
        <w:rPr>
          <w:sz w:val="20"/>
          <w:szCs w:val="20"/>
          <w:lang w:val="en-US" w:eastAsia="zh-CN"/>
        </w:rPr>
      </w:pPr>
      <w:r>
        <w:rPr>
          <w:sz w:val="20"/>
          <w:szCs w:val="20"/>
          <w:lang w:val="en-US" w:eastAsia="zh-CN"/>
        </w:rPr>
        <w:t xml:space="preserve">Enable 8Rx and for CPE/FWA/vehicle/industrial device </w:t>
      </w:r>
    </w:p>
    <w:p>
      <w:pPr>
        <w:numPr>
          <w:ilvl w:val="0"/>
          <w:numId w:val="13"/>
        </w:numPr>
        <w:spacing w:after="0" w:line="300" w:lineRule="auto"/>
        <w:ind w:left="360" w:hanging="357"/>
        <w:rPr>
          <w:sz w:val="20"/>
          <w:szCs w:val="20"/>
          <w:lang w:val="en-US" w:eastAsia="zh-CN"/>
        </w:rPr>
      </w:pPr>
      <w:r>
        <w:rPr>
          <w:sz w:val="20"/>
          <w:szCs w:val="20"/>
          <w:lang w:val="en-US" w:eastAsia="zh-CN"/>
        </w:rPr>
        <w:t>Investigate the feasibility of lower MSD for inter-band CA/EN-DC/DC combinations</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Times New Roman" w:cs="Times New Roman"/>
          <w:b w:val="0"/>
          <w:bCs w:val="0"/>
          <w:i w:val="0"/>
          <w:iCs w:val="0"/>
          <w:sz w:val="20"/>
          <w:szCs w:val="20"/>
          <w:lang w:val="en-US" w:eastAsia="zh-CN"/>
        </w:rPr>
      </w:pPr>
    </w:p>
    <w:p>
      <w:pPr>
        <w:keepNext/>
        <w:keepLines/>
        <w:pageBreakBefore w:val="0"/>
        <w:widowControl/>
        <w:kinsoku/>
        <w:wordWrap/>
        <w:overflowPunct w:val="0"/>
        <w:topLinePunct w:val="0"/>
        <w:autoSpaceDE w:val="0"/>
        <w:autoSpaceDN w:val="0"/>
        <w:bidi w:val="0"/>
        <w:adjustRightInd w:val="0"/>
        <w:snapToGrid/>
        <w:textAlignment w:val="baseline"/>
        <w:rPr>
          <w:rFonts w:hint="eastAsia" w:eastAsia="Times New Roman" w:cs="Times New Roman"/>
          <w:b w:val="0"/>
          <w:bCs w:val="0"/>
          <w:i w:val="0"/>
          <w:iCs w:val="0"/>
          <w:sz w:val="20"/>
          <w:szCs w:val="20"/>
          <w:lang w:val="en-US" w:eastAsia="zh-CN"/>
        </w:rPr>
      </w:pPr>
      <w:r>
        <w:rPr>
          <w:rFonts w:hint="eastAsia" w:eastAsia="Times New Roman" w:cs="Times New Roman"/>
          <w:b w:val="0"/>
          <w:bCs w:val="0"/>
          <w:i w:val="0"/>
          <w:iCs w:val="0"/>
          <w:sz w:val="20"/>
          <w:szCs w:val="20"/>
          <w:lang w:val="en-US" w:eastAsia="zh-CN"/>
        </w:rPr>
        <w:t>The detailed objective for the scope of lower MSD is quoted below:</w:t>
      </w:r>
    </w:p>
    <w:p>
      <w:pPr>
        <w:rPr>
          <w:b/>
          <w:i/>
          <w:iCs/>
          <w:lang w:val="en-US" w:eastAsia="zh-CN"/>
        </w:rPr>
      </w:pPr>
      <w:bookmarkStart w:id="5" w:name="OLE_LINK21"/>
      <w:r>
        <w:rPr>
          <w:rFonts w:hint="eastAsia"/>
          <w:b/>
          <w:i/>
          <w:iCs/>
          <w:lang w:val="en-US" w:eastAsia="zh-CN"/>
        </w:rPr>
        <w:t xml:space="preserve">Investigate the feasibility of lower MSD for inter-band CA/EN-DC/DC combinations </w:t>
      </w:r>
      <w:r>
        <w:rPr>
          <w:b/>
          <w:i/>
          <w:iCs/>
          <w:lang w:val="en-US" w:eastAsia="zh-CN"/>
        </w:rPr>
        <w:t>[</w:t>
      </w:r>
      <w:r>
        <w:rPr>
          <w:rFonts w:hint="eastAsia"/>
          <w:b/>
          <w:i/>
          <w:iCs/>
          <w:lang w:val="en-US" w:eastAsia="zh-CN"/>
        </w:rPr>
        <w:t>RAN4</w:t>
      </w:r>
      <w:r>
        <w:rPr>
          <w:b/>
          <w:i/>
          <w:iCs/>
          <w:lang w:val="en-US" w:eastAsia="zh-CN"/>
        </w:rPr>
        <w:t>]</w:t>
      </w:r>
    </w:p>
    <w:p>
      <w:pPr>
        <w:numPr>
          <w:ilvl w:val="0"/>
          <w:numId w:val="14"/>
        </w:numPr>
        <w:spacing w:after="0"/>
        <w:ind w:hanging="357"/>
        <w:rPr>
          <w:i/>
          <w:iCs/>
          <w:lang w:val="en-US" w:eastAsia="zh-CN"/>
        </w:rPr>
      </w:pPr>
      <w:r>
        <w:rPr>
          <w:i/>
          <w:iCs/>
          <w:lang w:val="en-US" w:eastAsia="zh-CN"/>
        </w:rPr>
        <w:t>Select a limited set of band combinations (2-4 combinations) to cover all types of MSD (harmonic, harmonic mixing, IMD and cross band isolation)</w:t>
      </w:r>
    </w:p>
    <w:p>
      <w:pPr>
        <w:numPr>
          <w:ilvl w:val="0"/>
          <w:numId w:val="14"/>
        </w:numPr>
        <w:spacing w:after="0"/>
        <w:ind w:hanging="357"/>
        <w:rPr>
          <w:i/>
          <w:iCs/>
          <w:lang w:val="en-US" w:eastAsia="zh-CN"/>
        </w:rPr>
      </w:pPr>
      <w:r>
        <w:rPr>
          <w:i/>
          <w:iCs/>
          <w:lang w:val="en-US" w:eastAsia="zh-CN"/>
        </w:rPr>
        <w:t>Study how the MSD performance can be improved for the example band combinations</w:t>
      </w:r>
    </w:p>
    <w:p>
      <w:pPr>
        <w:numPr>
          <w:ilvl w:val="0"/>
          <w:numId w:val="14"/>
        </w:numPr>
        <w:spacing w:after="0"/>
        <w:ind w:hanging="357"/>
        <w:rPr>
          <w:i/>
          <w:iCs/>
          <w:lang w:val="en-US" w:eastAsia="zh-CN"/>
        </w:rPr>
      </w:pPr>
      <w:r>
        <w:rPr>
          <w:i/>
          <w:iCs/>
          <w:lang w:val="en-US" w:eastAsia="zh-CN"/>
        </w:rPr>
        <w:t>Study of MSD improvement with different MSD sources (harmonics, IMD2/3/4/5, cross band isolation and harmonic mixing)</w:t>
      </w:r>
    </w:p>
    <w:p>
      <w:pPr>
        <w:numPr>
          <w:ilvl w:val="0"/>
          <w:numId w:val="14"/>
        </w:numPr>
        <w:spacing w:after="0"/>
        <w:rPr>
          <w:i/>
          <w:iCs/>
          <w:lang w:val="en-US" w:eastAsia="zh-CN"/>
        </w:rPr>
      </w:pPr>
      <w:r>
        <w:rPr>
          <w:i/>
          <w:iCs/>
          <w:lang w:val="en-US" w:eastAsia="zh-CN"/>
        </w:rPr>
        <w:t>Study the feasibility of and options for allowing a UE to signal improved lower MSD performance capability for combinations where MSD is allowed</w:t>
      </w:r>
    </w:p>
    <w:p>
      <w:pPr>
        <w:numPr>
          <w:ilvl w:val="0"/>
          <w:numId w:val="14"/>
        </w:numPr>
        <w:spacing w:after="0"/>
        <w:rPr>
          <w:rFonts w:hint="eastAsia" w:eastAsia="宋体" w:cs="Times New Roman"/>
          <w:i w:val="0"/>
          <w:iCs w:val="0"/>
          <w:sz w:val="20"/>
          <w:szCs w:val="22"/>
          <w:highlight w:val="none"/>
          <w:lang w:val="en-US" w:eastAsia="zh-CN"/>
        </w:rPr>
      </w:pPr>
      <w:r>
        <w:rPr>
          <w:i/>
          <w:iCs/>
          <w:lang w:val="en-US" w:eastAsia="zh-CN"/>
        </w:rPr>
        <w:t>Aim to conclude the study phase by RAN#99, and further discuss in RAN#99 how to handle the objective based on the study progress.</w:t>
      </w:r>
      <w:bookmarkEnd w:id="5"/>
    </w:p>
    <w:p>
      <w:pPr>
        <w:numPr>
          <w:ilvl w:val="0"/>
          <w:numId w:val="0"/>
        </w:numPr>
        <w:spacing w:after="0"/>
        <w:ind w:leftChars="0"/>
        <w:rPr>
          <w:rFonts w:hint="eastAsia" w:eastAsia="宋体" w:cs="Times New Roman"/>
          <w:i w:val="0"/>
          <w:iCs w:val="0"/>
          <w:sz w:val="20"/>
          <w:szCs w:val="22"/>
          <w:highlight w:val="none"/>
          <w:lang w:val="en-US" w:eastAsia="zh-CN"/>
        </w:rPr>
      </w:pPr>
    </w:p>
    <w:p>
      <w:pPr>
        <w:rPr>
          <w:rFonts w:hint="default"/>
          <w:lang w:val="en-US" w:eastAsia="zh-CN"/>
        </w:rPr>
      </w:pPr>
      <w:r>
        <w:rPr>
          <w:rFonts w:hint="eastAsia" w:eastAsia="宋体" w:cs="Times New Roman"/>
          <w:i w:val="0"/>
          <w:iCs w:val="0"/>
          <w:sz w:val="20"/>
          <w:szCs w:val="22"/>
          <w:highlight w:val="none"/>
          <w:lang w:val="en-US" w:eastAsia="zh-CN"/>
        </w:rPr>
        <w:t>In this paper, we share our initial considerations on lower MSD for Interband-CA combinations.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GB" w:eastAsia="zh-CN"/>
        </w:rPr>
      </w:pPr>
      <w:r>
        <w:rPr>
          <w:rFonts w:hint="eastAsia" w:ascii="Arial" w:hAnsi="Arial" w:eastAsia="宋体" w:cs="Arial"/>
          <w:b/>
          <w:sz w:val="28"/>
          <w:szCs w:val="24"/>
          <w:highlight w:val="none"/>
          <w:lang w:val="en-US" w:eastAsia="zh-CN"/>
        </w:rPr>
        <w:t xml:space="preserve">2 </w:t>
      </w:r>
      <w:r>
        <w:rPr>
          <w:rFonts w:hint="default" w:ascii="Arial" w:hAnsi="Arial" w:eastAsia="宋体" w:cs="Arial"/>
          <w:b/>
          <w:sz w:val="28"/>
          <w:szCs w:val="24"/>
          <w:highlight w:val="none"/>
          <w:lang w:val="en-GB" w:eastAsia="zh-CN"/>
        </w:rPr>
        <w:t>Discussion</w:t>
      </w:r>
    </w:p>
    <w:p>
      <w:pPr>
        <w:numPr>
          <w:ilvl w:val="0"/>
          <w:numId w:val="0"/>
        </w:numPr>
        <w:rPr>
          <w:rFonts w:hint="eastAsia"/>
          <w:b/>
          <w:bCs/>
          <w:sz w:val="20"/>
          <w:u w:val="single"/>
          <w:lang w:val="en-US" w:eastAsia="zh-CN"/>
        </w:rPr>
      </w:pPr>
      <w:r>
        <w:rPr>
          <w:rFonts w:hint="eastAsia"/>
          <w:b/>
          <w:bCs/>
          <w:sz w:val="20"/>
          <w:u w:val="single"/>
          <w:lang w:val="en-US" w:eastAsia="zh-CN"/>
        </w:rPr>
        <w:t>Band Combinations</w:t>
      </w:r>
    </w:p>
    <w:p>
      <w:pPr>
        <w:numPr>
          <w:ilvl w:val="0"/>
          <w:numId w:val="0"/>
        </w:numPr>
        <w:rPr>
          <w:rFonts w:hint="eastAsia" w:eastAsia="宋体" w:cs="Times New Roman"/>
          <w:b w:val="0"/>
          <w:bCs w:val="0"/>
          <w:i w:val="0"/>
          <w:iCs w:val="0"/>
          <w:sz w:val="20"/>
          <w:szCs w:val="20"/>
          <w:highlight w:val="none"/>
          <w:u w:val="none"/>
          <w:lang w:val="en-US" w:eastAsia="zh-CN"/>
        </w:rPr>
      </w:pPr>
      <w:r>
        <w:rPr>
          <w:rFonts w:hint="eastAsia" w:eastAsia="宋体" w:cs="Times New Roman"/>
          <w:b w:val="0"/>
          <w:bCs w:val="0"/>
          <w:i w:val="0"/>
          <w:iCs w:val="0"/>
          <w:sz w:val="20"/>
          <w:szCs w:val="20"/>
          <w:highlight w:val="none"/>
          <w:u w:val="none"/>
          <w:lang w:val="en-US" w:eastAsia="zh-CN"/>
        </w:rPr>
        <w:t xml:space="preserve">Many NR networks have been launched using mid-band spectrum, as it serves a combination of coverage and capacity. </w:t>
      </w:r>
    </w:p>
    <w:p>
      <w:pPr>
        <w:numPr>
          <w:ilvl w:val="0"/>
          <w:numId w:val="0"/>
        </w:numPr>
        <w:rPr>
          <w:rFonts w:hint="eastAsia" w:eastAsia="宋体" w:cs="Times New Roman"/>
          <w:b w:val="0"/>
          <w:bCs w:val="0"/>
          <w:i w:val="0"/>
          <w:iCs w:val="0"/>
          <w:sz w:val="20"/>
          <w:szCs w:val="20"/>
          <w:highlight w:val="none"/>
          <w:u w:val="none"/>
          <w:lang w:val="en-US" w:eastAsia="zh-CN"/>
        </w:rPr>
      </w:pPr>
      <w:r>
        <w:rPr>
          <w:rFonts w:hint="eastAsia" w:eastAsia="宋体" w:cs="Times New Roman"/>
          <w:b w:val="0"/>
          <w:bCs w:val="0"/>
          <w:i w:val="0"/>
          <w:iCs w:val="0"/>
          <w:sz w:val="20"/>
          <w:szCs w:val="20"/>
          <w:highlight w:val="none"/>
          <w:u w:val="none"/>
          <w:lang w:val="en-US" w:eastAsia="zh-CN"/>
        </w:rPr>
        <w:t>For FDD bands,  there are 38 operators that have been investing in 5G at 2100 MHz and 37 of those are known to be deploying 5G in band n1. It has been recorded that 21 operators invested in 5G in band n3, including 18 that are actively deploying 5G in band n3, with many operators planning to refarm this spectrum for 5G deployment. For TDD bands, there had been 150 operators identified as actively deploying or having launched 5G networks using bands n77 or n78 [2].</w:t>
      </w:r>
    </w:p>
    <w:p>
      <w:pPr>
        <w:numPr>
          <w:ilvl w:val="0"/>
          <w:numId w:val="0"/>
        </w:numPr>
        <w:rPr>
          <w:rFonts w:hint="eastAsia" w:eastAsia="宋体" w:cs="Times New Roman"/>
          <w:b w:val="0"/>
          <w:bCs w:val="0"/>
          <w:i w:val="0"/>
          <w:iCs w:val="0"/>
          <w:sz w:val="20"/>
          <w:szCs w:val="20"/>
          <w:highlight w:val="none"/>
          <w:u w:val="none"/>
          <w:lang w:val="en-US" w:eastAsia="zh-CN"/>
        </w:rPr>
      </w:pPr>
      <w:r>
        <w:rPr>
          <w:rFonts w:hint="eastAsia" w:eastAsia="宋体" w:cs="Times New Roman"/>
          <w:b w:val="0"/>
          <w:bCs w:val="0"/>
          <w:i w:val="0"/>
          <w:iCs w:val="0"/>
          <w:sz w:val="20"/>
          <w:szCs w:val="20"/>
          <w:highlight w:val="none"/>
          <w:u w:val="none"/>
          <w:lang w:val="en-US" w:eastAsia="zh-CN"/>
        </w:rPr>
        <w:t>From the specification TS38.101-1, it is found that the combinations of n1+n78 and n3+n78 are facing the following reference sensitivity exc</w:t>
      </w:r>
      <w:bookmarkStart w:id="6" w:name="_GoBack"/>
      <w:bookmarkEnd w:id="6"/>
      <w:r>
        <w:rPr>
          <w:rFonts w:hint="eastAsia" w:eastAsia="宋体" w:cs="Times New Roman"/>
          <w:b w:val="0"/>
          <w:bCs w:val="0"/>
          <w:i w:val="0"/>
          <w:iCs w:val="0"/>
          <w:sz w:val="20"/>
          <w:szCs w:val="20"/>
          <w:highlight w:val="none"/>
          <w:u w:val="none"/>
          <w:lang w:val="en-US" w:eastAsia="zh-CN"/>
        </w:rPr>
        <w:t>eptions due to UL harmonic interference and intermodulation interference</w:t>
      </w:r>
      <w:r>
        <w:rPr>
          <w:rFonts w:hint="eastAsia" w:eastAsia="宋体" w:cs="Times New Roman"/>
          <w:b w:val="0"/>
          <w:bCs w:val="0"/>
          <w:i w:val="0"/>
          <w:iCs w:val="0"/>
          <w:sz w:val="20"/>
          <w:szCs w:val="20"/>
          <w:highlight w:val="none"/>
          <w:u w:val="none"/>
          <w:lang w:val="en-US" w:eastAsia="zh-CN"/>
        </w:rPr>
        <w:t>:</w:t>
      </w:r>
    </w:p>
    <w:p>
      <w:pPr>
        <w:pStyle w:val="168"/>
        <w:rPr>
          <w:color w:val="auto"/>
        </w:rPr>
      </w:pPr>
      <w:r>
        <w:rPr>
          <w:rFonts w:hint="eastAsia" w:eastAsia="宋体"/>
          <w:color w:val="auto"/>
          <w:lang w:val="en-US" w:eastAsia="zh-CN"/>
        </w:rPr>
        <w:t>T</w:t>
      </w:r>
      <w:r>
        <w:rPr>
          <w:rFonts w:eastAsia="宋体"/>
          <w:color w:val="auto"/>
        </w:rPr>
        <w:t xml:space="preserve">able 7.3A.4-1: </w:t>
      </w:r>
      <w:r>
        <w:rPr>
          <w:color w:val="auto"/>
        </w:rPr>
        <w:t xml:space="preserve">Reference sensitivity exceptions and uplink/downlink configurations due to UL harmonic </w:t>
      </w:r>
      <w:r>
        <w:rPr>
          <w:rFonts w:eastAsia="宋体"/>
          <w:color w:val="auto"/>
          <w:lang w:val="en-US" w:eastAsia="zh-CN"/>
        </w:rPr>
        <w:t xml:space="preserve">from a PC3 aggressor NR UL band </w:t>
      </w:r>
      <w:r>
        <w:rPr>
          <w:color w:val="auto"/>
        </w:rPr>
        <w:t>for NR DL CA</w:t>
      </w:r>
      <w:r>
        <w:rPr>
          <w:rFonts w:eastAsia="宋体"/>
          <w:color w:val="auto"/>
          <w:lang w:val="en-US" w:eastAsia="zh-CN"/>
        </w:rPr>
        <w:t xml:space="preserve"> </w:t>
      </w:r>
      <w:r>
        <w:rPr>
          <w:color w:val="auto"/>
        </w:rPr>
        <w:t>FR1</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967"/>
        <w:gridCol w:w="843"/>
        <w:gridCol w:w="988"/>
        <w:gridCol w:w="1776"/>
        <w:gridCol w:w="843"/>
        <w:gridCol w:w="773"/>
        <w:gridCol w:w="1385"/>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0"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967"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843"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988"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776"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843"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773"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1385"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460"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0"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967" w:type="dxa"/>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843"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988"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776"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843" w:type="dxa"/>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773" w:type="dxa"/>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1385"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1460"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5" w:type="dxa"/>
            <w:gridSpan w:val="9"/>
            <w:vAlign w:val="center"/>
          </w:tcPr>
          <w:p>
            <w:pPr>
              <w:spacing w:after="0"/>
              <w:jc w:val="left"/>
              <w:rPr>
                <w:rFonts w:ascii="Arial" w:hAnsi="Arial" w:cs="Arial"/>
                <w:bCs/>
                <w:sz w:val="18"/>
                <w:szCs w:val="18"/>
                <w:lang w:eastAsia="zh-CN"/>
              </w:rPr>
            </w:pPr>
            <w:r>
              <w:rPr>
                <w:rFonts w:ascii="Arial" w:hAnsi="Arial" w:eastAsia="Times New Roman" w:cs="Times New Roman"/>
                <w:kern w:val="0"/>
                <w:sz w:val="18"/>
                <w:lang w:val="en-GB" w:eastAsia="en-US" w:bidi="ar-SA"/>
              </w:rPr>
              <w:t xml:space="preserve">NOTE 2:  The requirements should be verified for UL NR ARFCN of the aggressor (lower) band (superscript LB) such that </w:t>
            </w:r>
            <w:r>
              <w:rPr>
                <w:rFonts w:ascii="Arial" w:hAnsi="Arial" w:eastAsia="Times New Roman" w:cs="Times New Roman"/>
                <w:kern w:val="0"/>
                <w:sz w:val="18"/>
                <w:lang w:val="en-GB" w:eastAsia="en-US" w:bidi="ar-SA"/>
              </w:rPr>
              <w:object>
                <v:shape id="_x0000_i1025" o:spt="75" type="#_x0000_t75" style="height:13.2pt;width:78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ascii="Arial" w:hAnsi="Arial" w:eastAsia="Times New Roman" w:cs="Times New Roman"/>
                <w:kern w:val="0"/>
                <w:sz w:val="18"/>
                <w:lang w:val="en-GB" w:eastAsia="en-US" w:bidi="ar-SA"/>
              </w:rPr>
              <w:t xml:space="preserve">in MHz and </w:t>
            </w:r>
            <w:r>
              <w:rPr>
                <w:rFonts w:ascii="Arial" w:hAnsi="Arial" w:eastAsia="Times New Roman" w:cs="Times New Roman"/>
                <w:kern w:val="0"/>
                <w:sz w:val="18"/>
                <w:lang w:val="en-GB" w:eastAsia="en-US" w:bidi="ar-SA"/>
              </w:rPr>
              <w:object>
                <v:shape id="_x0000_i1026" o:spt="75" type="#_x0000_t75" style="height:13.2pt;width:201.7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ascii="Arial" w:hAnsi="Arial" w:eastAsia="Times New Roman" w:cs="Times New Roman"/>
                <w:kern w:val="0"/>
                <w:sz w:val="18"/>
                <w:lang w:val="en-GB" w:eastAsia="en-US" w:bidi="ar-SA"/>
              </w:rPr>
              <w:t xml:space="preserve"> with carrier frequency in the victim (higher) band in MHz and  the channel bandwidth configured in the lower band.</w:t>
            </w:r>
          </w:p>
        </w:tc>
      </w:tr>
    </w:tbl>
    <w:p>
      <w:pPr>
        <w:numPr>
          <w:ilvl w:val="0"/>
          <w:numId w:val="0"/>
        </w:numPr>
        <w:rPr>
          <w:rFonts w:hint="eastAsia" w:eastAsia="宋体" w:cs="Times New Roman"/>
          <w:b w:val="0"/>
          <w:bCs w:val="0"/>
          <w:i w:val="0"/>
          <w:iCs w:val="0"/>
          <w:sz w:val="20"/>
          <w:szCs w:val="20"/>
          <w:highlight w:val="none"/>
          <w:u w:val="none"/>
          <w:lang w:val="en-US" w:eastAsia="zh-CN"/>
        </w:rPr>
      </w:pPr>
    </w:p>
    <w:p>
      <w:pPr>
        <w:pStyle w:val="168"/>
        <w:rPr>
          <w:color w:val="auto"/>
          <w:lang w:eastAsia="zh-CN"/>
        </w:rPr>
      </w:pPr>
      <w:r>
        <w:rPr>
          <w:color w:val="auto"/>
          <w:lang w:eastAsia="zh-CN"/>
        </w:rPr>
        <w:t>Table 7.3A.5-1: 2DL/2UL interband Reference sensitivity QPSK P</w:t>
      </w:r>
      <w:r>
        <w:rPr>
          <w:color w:val="auto"/>
          <w:vertAlign w:val="subscript"/>
          <w:lang w:eastAsia="zh-CN"/>
        </w:rPr>
        <w:t>REFSENS</w:t>
      </w:r>
      <w:r>
        <w:rPr>
          <w:color w:val="auto"/>
          <w:lang w:eastAsia="zh-CN"/>
        </w:rPr>
        <w:t xml:space="preserve"> and uplink/downlink configurations</w:t>
      </w:r>
      <w:r>
        <w:rPr>
          <w:rFonts w:hint="eastAsia"/>
          <w:color w:val="auto"/>
          <w:lang w:eastAsia="zh-CN"/>
        </w:rPr>
        <w:t xml:space="preserve"> for PC3 CA</w:t>
      </w:r>
    </w:p>
    <w:tbl>
      <w:tblPr>
        <w:tblStyle w:val="76"/>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211"/>
              <w:spacing w:line="260" w:lineRule="auto"/>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211"/>
              <w:spacing w:line="260" w:lineRule="auto"/>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lang w:eastAsia="ja-JP"/>
              </w:rPr>
              <w:t>NR</w:t>
            </w:r>
            <w:r>
              <w:rPr>
                <w:color w:val="auto"/>
              </w:rPr>
              <w:t xml:space="preserve"> </w:t>
            </w:r>
            <w:r>
              <w:rPr>
                <w:color w:val="auto"/>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lang w:eastAsia="ja-JP"/>
              </w:rPr>
              <w:t>NR</w:t>
            </w:r>
            <w:r>
              <w:rPr>
                <w:color w:val="auto"/>
              </w:rP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64"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rPr>
              <w:t xml:space="preserve">UL/DL BW </w:t>
            </w:r>
            <w:r>
              <w:rPr>
                <w:color w:val="auto"/>
              </w:rPr>
              <w:br w:type="textWrapping"/>
            </w:r>
            <w:r>
              <w:rPr>
                <w:color w:val="auto"/>
              </w:rPr>
              <w:t>(MHz)</w:t>
            </w:r>
          </w:p>
        </w:tc>
        <w:tc>
          <w:tcPr>
            <w:tcW w:w="960"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rPr>
              <w:t xml:space="preserve">UL </w:t>
            </w:r>
            <w:r>
              <w:rPr>
                <w:color w:val="auto"/>
              </w:rPr>
              <w:br w:type="textWrapping"/>
            </w:r>
            <w:r>
              <w:rPr>
                <w:color w:val="auto"/>
              </w:rPr>
              <w:t>C</w:t>
            </w:r>
            <w:r>
              <w:rPr>
                <w:color w:val="auto"/>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rPr>
              <w:t>DL F</w:t>
            </w:r>
            <w:r>
              <w:rPr>
                <w:color w:val="auto"/>
                <w:vertAlign w:val="subscript"/>
              </w:rPr>
              <w:t>c</w:t>
            </w:r>
            <w:r>
              <w:rPr>
                <w:color w:val="auto"/>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211"/>
              <w:spacing w:line="260" w:lineRule="auto"/>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211"/>
              <w:spacing w:line="2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val="en-US" w:eastAsia="zh-CN"/>
              </w:rPr>
            </w:pPr>
            <w:r>
              <w:rPr>
                <w:rFonts w:hint="eastAsia"/>
                <w:color w:val="auto"/>
                <w:lang w:val="en-US" w:eastAsia="zh-CN"/>
              </w:rPr>
              <w:t>CA_n1-n78</w:t>
            </w:r>
          </w:p>
        </w:tc>
        <w:tc>
          <w:tcPr>
            <w:tcW w:w="1146"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rFonts w:hint="eastAsia"/>
                <w:color w:val="auto"/>
                <w:lang w:val="en-US" w:eastAsia="zh-CN"/>
              </w:rPr>
              <w:t>n1</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rFonts w:hint="eastAsia"/>
                <w:color w:val="auto"/>
                <w:lang w:val="en-US" w:eastAsia="zh-CN"/>
              </w:rPr>
              <w:t>1950</w:t>
            </w:r>
          </w:p>
        </w:tc>
        <w:tc>
          <w:tcPr>
            <w:tcW w:w="964"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rFonts w:hint="eastAsia"/>
                <w:color w:val="auto"/>
                <w:lang w:val="en-US" w:eastAsia="zh-CN"/>
              </w:rPr>
              <w:t>5</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rFonts w:hint="eastAsia"/>
                <w:color w:val="auto"/>
                <w:lang w:val="en-US" w:eastAsia="zh-CN"/>
              </w:rPr>
              <w:t>25</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rFonts w:hint="eastAsia"/>
                <w:color w:val="auto"/>
                <w:lang w:val="en-US" w:eastAsia="zh-CN"/>
              </w:rPr>
              <w:t>2140</w:t>
            </w:r>
          </w:p>
        </w:tc>
        <w:tc>
          <w:tcPr>
            <w:tcW w:w="977" w:type="dxa"/>
            <w:tcBorders>
              <w:top w:val="single" w:color="auto" w:sz="4" w:space="0"/>
              <w:left w:val="single" w:color="auto" w:sz="4" w:space="0"/>
              <w:bottom w:val="nil"/>
              <w:right w:val="single" w:color="auto" w:sz="4" w:space="0"/>
            </w:tcBorders>
          </w:tcPr>
          <w:p>
            <w:pPr>
              <w:pStyle w:val="210"/>
              <w:spacing w:line="260" w:lineRule="auto"/>
              <w:rPr>
                <w:color w:val="auto"/>
                <w:lang w:eastAsia="zh-CN"/>
              </w:rPr>
            </w:pPr>
            <w:r>
              <w:rPr>
                <w:rFonts w:hint="eastAsia"/>
                <w:color w:val="auto"/>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rFonts w:hint="eastAsia"/>
                <w:color w:val="auto"/>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rPr>
            </w:pPr>
            <w:r>
              <w:rPr>
                <w:color w:val="aut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10"/>
              <w:spacing w:line="260" w:lineRule="auto"/>
              <w:rPr>
                <w:color w:val="auto"/>
              </w:rPr>
            </w:pPr>
          </w:p>
        </w:tc>
        <w:tc>
          <w:tcPr>
            <w:tcW w:w="1146"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77" w:type="dxa"/>
            <w:tcBorders>
              <w:top w:val="nil"/>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10.7</w:t>
            </w:r>
            <w:r>
              <w:rPr>
                <w:color w:val="auto"/>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val="en-US" w:eastAsia="zh-CN"/>
              </w:rPr>
            </w:pPr>
            <w:r>
              <w:rPr>
                <w:rFonts w:hint="eastAsia"/>
                <w:color w:val="auto"/>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rFonts w:hint="eastAsia"/>
                <w:color w:val="auto"/>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rPr>
            </w:pPr>
            <w:r>
              <w:rPr>
                <w:rFonts w:hint="eastAsia"/>
                <w:color w:val="auto"/>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rPr>
            </w:pPr>
            <w:r>
              <w:rPr>
                <w:color w:val="auto"/>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rFonts w:hint="eastAsia"/>
                <w:color w:val="auto"/>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rPr>
            </w:pPr>
            <w:r>
              <w:rPr>
                <w:rFonts w:hint="eastAsia"/>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rPr>
            </w:pPr>
            <w:r>
              <w:rPr>
                <w:color w:val="auto"/>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ja-JP"/>
              </w:rPr>
            </w:pPr>
            <w:r>
              <w:rPr>
                <w:color w:val="auto"/>
                <w:lang w:val="en-US" w:eastAsia="zh-CN"/>
              </w:rPr>
              <w:t>CA</w:t>
            </w:r>
            <w:r>
              <w:rPr>
                <w:color w:val="auto"/>
                <w:lang w:eastAsia="ja-JP"/>
              </w:rPr>
              <w:t>_</w:t>
            </w:r>
            <w:r>
              <w:rPr>
                <w:color w:val="auto"/>
                <w:lang w:val="en-US" w:eastAsia="zh-CN"/>
              </w:rPr>
              <w:t>n</w:t>
            </w:r>
            <w:r>
              <w:rPr>
                <w:color w:val="auto"/>
                <w:lang w:eastAsia="ja-JP"/>
              </w:rPr>
              <w:t>3-n78</w:t>
            </w:r>
          </w:p>
        </w:tc>
        <w:tc>
          <w:tcPr>
            <w:tcW w:w="1146"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lang w:val="en-US" w:eastAsia="zh-CN"/>
              </w:rPr>
              <w:t>n</w:t>
            </w:r>
            <w:r>
              <w:rPr>
                <w:color w:val="auto"/>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lang w:eastAsia="ja-JP"/>
              </w:rPr>
              <w:t>1740</w:t>
            </w:r>
          </w:p>
        </w:tc>
        <w:tc>
          <w:tcPr>
            <w:tcW w:w="964"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rPr>
              <w:t>5</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rPr>
              <w:t>25</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lang w:eastAsia="ja-JP"/>
              </w:rPr>
              <w:t>1835</w:t>
            </w:r>
          </w:p>
        </w:tc>
        <w:tc>
          <w:tcPr>
            <w:tcW w:w="977" w:type="dxa"/>
            <w:tcBorders>
              <w:top w:val="single" w:color="auto" w:sz="4" w:space="0"/>
              <w:left w:val="single" w:color="auto" w:sz="4" w:space="0"/>
              <w:bottom w:val="nil"/>
              <w:right w:val="single" w:color="auto" w:sz="4" w:space="0"/>
            </w:tcBorders>
          </w:tcPr>
          <w:p>
            <w:pPr>
              <w:pStyle w:val="210"/>
              <w:spacing w:line="260" w:lineRule="auto"/>
              <w:rPr>
                <w:color w:val="auto"/>
                <w:lang w:eastAsia="zh-CN"/>
              </w:rPr>
            </w:pPr>
            <w:r>
              <w:rPr>
                <w:color w:val="auto"/>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rPr>
              <w:t>FDD</w:t>
            </w:r>
          </w:p>
        </w:tc>
        <w:tc>
          <w:tcPr>
            <w:tcW w:w="1057"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rPr>
            </w:pPr>
            <w:r>
              <w:rPr>
                <w:color w:val="auto"/>
              </w:rPr>
              <w:t>IMD2</w:t>
            </w:r>
            <w:r>
              <w:rPr>
                <w:color w:val="aut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10"/>
              <w:spacing w:line="260" w:lineRule="auto"/>
              <w:rPr>
                <w:color w:val="auto"/>
              </w:rPr>
            </w:pPr>
          </w:p>
        </w:tc>
        <w:tc>
          <w:tcPr>
            <w:tcW w:w="1146"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77" w:type="dxa"/>
            <w:tcBorders>
              <w:top w:val="nil"/>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28.7</w:t>
            </w:r>
            <w:r>
              <w:rPr>
                <w:color w:val="auto"/>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10"/>
              <w:spacing w:line="260" w:lineRule="auto"/>
              <w:rPr>
                <w:color w:val="auto"/>
              </w:rPr>
            </w:pPr>
          </w:p>
        </w:tc>
        <w:tc>
          <w:tcPr>
            <w:tcW w:w="1146"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3575</w:t>
            </w:r>
          </w:p>
        </w:tc>
        <w:tc>
          <w:tcPr>
            <w:tcW w:w="964"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rPr>
              <w:t>25</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3575</w:t>
            </w:r>
          </w:p>
        </w:tc>
        <w:tc>
          <w:tcPr>
            <w:tcW w:w="97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10"/>
              <w:spacing w:line="260" w:lineRule="auto"/>
              <w:rPr>
                <w:color w:val="auto"/>
              </w:rPr>
            </w:pPr>
          </w:p>
        </w:tc>
        <w:tc>
          <w:tcPr>
            <w:tcW w:w="1146"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lang w:val="en-US" w:eastAsia="zh-CN"/>
              </w:rPr>
              <w:t>n</w:t>
            </w:r>
            <w:r>
              <w:rPr>
                <w:color w:val="auto"/>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lang w:eastAsia="ja-JP"/>
              </w:rPr>
              <w:t>1765</w:t>
            </w:r>
          </w:p>
        </w:tc>
        <w:tc>
          <w:tcPr>
            <w:tcW w:w="964"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rPr>
              <w:t>5</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rPr>
              <w:t>25</w:t>
            </w:r>
          </w:p>
        </w:tc>
        <w:tc>
          <w:tcPr>
            <w:tcW w:w="960"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lang w:eastAsia="ja-JP"/>
              </w:rPr>
              <w:t>1860</w:t>
            </w:r>
          </w:p>
        </w:tc>
        <w:tc>
          <w:tcPr>
            <w:tcW w:w="97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lang w:eastAsia="zh-CN"/>
              </w:rPr>
            </w:pPr>
            <w:r>
              <w:rPr>
                <w:color w:val="auto"/>
              </w:rPr>
              <w:t>FDD</w:t>
            </w:r>
          </w:p>
        </w:tc>
        <w:tc>
          <w:tcPr>
            <w:tcW w:w="1057" w:type="dxa"/>
            <w:tcBorders>
              <w:top w:val="single" w:color="auto" w:sz="4" w:space="0"/>
              <w:left w:val="single" w:color="auto" w:sz="4" w:space="0"/>
              <w:bottom w:val="nil"/>
              <w:right w:val="single" w:color="auto" w:sz="4" w:space="0"/>
            </w:tcBorders>
            <w:shd w:val="clear" w:color="auto" w:fill="auto"/>
          </w:tcPr>
          <w:p>
            <w:pPr>
              <w:pStyle w:val="210"/>
              <w:spacing w:line="260" w:lineRule="auto"/>
              <w:rPr>
                <w:color w:val="auto"/>
              </w:rPr>
            </w:pPr>
            <w:r>
              <w:rPr>
                <w:color w:val="auto"/>
              </w:rPr>
              <w:t>IMD4</w:t>
            </w:r>
            <w:r>
              <w:rPr>
                <w:color w:val="aut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10"/>
              <w:spacing w:line="260" w:lineRule="auto"/>
              <w:rPr>
                <w:color w:val="auto"/>
              </w:rPr>
            </w:pPr>
          </w:p>
        </w:tc>
        <w:tc>
          <w:tcPr>
            <w:tcW w:w="1146"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10.7</w:t>
            </w:r>
            <w:r>
              <w:rPr>
                <w:color w:val="auto"/>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10"/>
              <w:spacing w:line="260" w:lineRule="auto"/>
              <w:rPr>
                <w:color w:val="auto"/>
              </w:rPr>
            </w:pPr>
          </w:p>
        </w:tc>
        <w:tc>
          <w:tcPr>
            <w:tcW w:w="1146"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3435</w:t>
            </w:r>
          </w:p>
        </w:tc>
        <w:tc>
          <w:tcPr>
            <w:tcW w:w="964"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rPr>
              <w:t>25</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3435</w:t>
            </w:r>
          </w:p>
        </w:tc>
        <w:tc>
          <w:tcPr>
            <w:tcW w:w="97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zh-CN"/>
              </w:rPr>
            </w:pPr>
            <w:r>
              <w:rPr>
                <w:color w:val="aut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210"/>
              <w:spacing w:line="260" w:lineRule="auto"/>
              <w:rPr>
                <w:color w:val="auto"/>
              </w:rPr>
            </w:pPr>
          </w:p>
        </w:tc>
        <w:tc>
          <w:tcPr>
            <w:tcW w:w="1146"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n3</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rPr>
            </w:pPr>
            <w:r>
              <w:rPr>
                <w:color w:val="auto"/>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1877.5</w:t>
            </w:r>
          </w:p>
        </w:tc>
        <w:tc>
          <w:tcPr>
            <w:tcW w:w="97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210"/>
              <w:spacing w:line="260" w:lineRule="auto"/>
              <w:rPr>
                <w:color w:val="auto"/>
              </w:rPr>
            </w:pPr>
          </w:p>
        </w:tc>
        <w:tc>
          <w:tcPr>
            <w:tcW w:w="1146"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3305</w:t>
            </w:r>
          </w:p>
          <w:p>
            <w:pPr>
              <w:pStyle w:val="210"/>
              <w:spacing w:line="260" w:lineRule="auto"/>
              <w:rPr>
                <w:color w:val="auto"/>
                <w:lang w:eastAsia="ja-JP"/>
              </w:rPr>
            </w:pPr>
            <w:r>
              <w:rPr>
                <w:color w:val="auto"/>
                <w:lang w:eastAsia="ja-JP"/>
              </w:rPr>
              <w:t>3780</w:t>
            </w:r>
          </w:p>
        </w:tc>
        <w:tc>
          <w:tcPr>
            <w:tcW w:w="964"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10</w:t>
            </w:r>
          </w:p>
          <w:p>
            <w:pPr>
              <w:pStyle w:val="210"/>
              <w:spacing w:line="260" w:lineRule="auto"/>
              <w:rPr>
                <w:color w:val="auto"/>
                <w:lang w:eastAsia="ja-JP"/>
              </w:rPr>
            </w:pPr>
            <w:r>
              <w:rPr>
                <w:color w:val="auto"/>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1 (RBstart=3)</w:t>
            </w:r>
          </w:p>
          <w:p>
            <w:pPr>
              <w:pStyle w:val="210"/>
              <w:spacing w:line="260" w:lineRule="auto"/>
              <w:rPr>
                <w:color w:val="auto"/>
              </w:rPr>
            </w:pPr>
            <w:r>
              <w:rPr>
                <w:color w:val="auto"/>
                <w:lang w:eastAsia="ja-JP"/>
              </w:rPr>
              <w:t>1 (RBstart=0)</w:t>
            </w:r>
          </w:p>
        </w:tc>
        <w:tc>
          <w:tcPr>
            <w:tcW w:w="960"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3305</w:t>
            </w:r>
          </w:p>
          <w:p>
            <w:pPr>
              <w:pStyle w:val="210"/>
              <w:spacing w:line="260" w:lineRule="auto"/>
              <w:rPr>
                <w:color w:val="auto"/>
                <w:lang w:eastAsia="ja-JP"/>
              </w:rPr>
            </w:pPr>
            <w:r>
              <w:rPr>
                <w:color w:val="auto"/>
                <w:lang w:eastAsia="ja-JP"/>
              </w:rPr>
              <w:t>3780</w:t>
            </w:r>
          </w:p>
        </w:tc>
        <w:tc>
          <w:tcPr>
            <w:tcW w:w="97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210"/>
              <w:spacing w:line="260" w:lineRule="auto"/>
              <w:rPr>
                <w:color w:val="auto"/>
                <w:lang w:eastAsia="ja-JP"/>
              </w:rPr>
            </w:pPr>
            <w:r>
              <w:rPr>
                <w:color w:val="auto"/>
                <w:lang w:eastAsia="ja-JP"/>
              </w:rPr>
              <w:t>N/A</w:t>
            </w:r>
          </w:p>
        </w:tc>
      </w:tr>
    </w:tbl>
    <w:p>
      <w:pPr>
        <w:pStyle w:val="168"/>
        <w:rPr>
          <w:color w:val="auto"/>
          <w:lang w:eastAsia="zh-CN"/>
        </w:rPr>
      </w:pPr>
      <w:r>
        <w:rPr>
          <w:color w:val="auto"/>
          <w:lang w:eastAsia="zh-CN"/>
        </w:rPr>
        <w:t>Table 7.3A.5-1</w:t>
      </w:r>
      <w:r>
        <w:rPr>
          <w:rFonts w:hint="eastAsia"/>
          <w:color w:val="auto"/>
          <w:lang w:eastAsia="zh-CN"/>
        </w:rPr>
        <w:t>a</w:t>
      </w:r>
      <w:r>
        <w:rPr>
          <w:color w:val="auto"/>
          <w:lang w:eastAsia="zh-CN"/>
        </w:rPr>
        <w:t>: 2DL/2UL interband Reference sensitivity QPSK P</w:t>
      </w:r>
      <w:r>
        <w:rPr>
          <w:color w:val="auto"/>
          <w:vertAlign w:val="subscript"/>
          <w:lang w:eastAsia="zh-CN"/>
        </w:rPr>
        <w:t>REFSENS</w:t>
      </w:r>
      <w:r>
        <w:rPr>
          <w:color w:val="auto"/>
          <w:lang w:eastAsia="zh-CN"/>
        </w:rPr>
        <w:t xml:space="preserve"> and uplink/downlink configurations</w:t>
      </w:r>
      <w:r>
        <w:rPr>
          <w:rFonts w:hint="eastAsia"/>
          <w:color w:val="auto"/>
          <w:lang w:eastAsia="zh-CN"/>
        </w:rPr>
        <w:t xml:space="preserve"> for PC2 CA</w:t>
      </w:r>
    </w:p>
    <w:tbl>
      <w:tblPr>
        <w:tblStyle w:val="76"/>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211"/>
              <w:rPr>
                <w:color w:val="auto"/>
                <w:lang w:val="en-US"/>
              </w:rPr>
            </w:pPr>
            <w:r>
              <w:rPr>
                <w:color w:val="auto"/>
              </w:rPr>
              <w:t>Band / Channel bandwidth / N</w:t>
            </w:r>
            <w:r>
              <w:rPr>
                <w:color w:val="auto"/>
                <w:vertAlign w:val="subscript"/>
              </w:rPr>
              <w:t>RB</w:t>
            </w:r>
            <w:r>
              <w:rPr>
                <w:color w:val="auto"/>
              </w:rPr>
              <w:t xml:space="preserve"> / Duplex mode</w:t>
            </w:r>
          </w:p>
        </w:tc>
        <w:tc>
          <w:tcPr>
            <w:tcW w:w="1056" w:type="dxa"/>
            <w:tcBorders>
              <w:top w:val="single" w:color="auto" w:sz="4" w:space="0"/>
              <w:left w:val="single" w:color="auto" w:sz="4" w:space="0"/>
              <w:bottom w:val="nil"/>
              <w:right w:val="single" w:color="auto" w:sz="4" w:space="0"/>
            </w:tcBorders>
          </w:tcPr>
          <w:p>
            <w:pPr>
              <w:pStyle w:val="211"/>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ja-JP"/>
              </w:rPr>
              <w:t>NR</w:t>
            </w:r>
            <w:r>
              <w:rPr>
                <w:color w:val="auto"/>
              </w:rPr>
              <w:t xml:space="preserve"> </w:t>
            </w:r>
            <w:r>
              <w:rPr>
                <w:color w:val="auto"/>
                <w:lang w:val="en-US" w:eastAsia="zh-CN"/>
              </w:rPr>
              <w:t>CA</w:t>
            </w:r>
          </w:p>
          <w:p>
            <w:pPr>
              <w:pStyle w:val="211"/>
              <w:rPr>
                <w:color w:val="auto"/>
              </w:rPr>
            </w:pPr>
            <w:r>
              <w:rPr>
                <w:color w:val="auto"/>
              </w:rPr>
              <w:t>Configuration</w:t>
            </w:r>
          </w:p>
        </w:tc>
        <w:tc>
          <w:tcPr>
            <w:tcW w:w="1145"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lang w:eastAsia="ja-JP"/>
              </w:rPr>
              <w:t>NR</w:t>
            </w:r>
            <w:r>
              <w:rPr>
                <w:color w:val="auto"/>
              </w:rP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64"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 xml:space="preserve">UL/DL BW </w:t>
            </w:r>
            <w:r>
              <w:rPr>
                <w:color w:val="auto"/>
              </w:rPr>
              <w:br w:type="textWrapping"/>
            </w:r>
            <w:r>
              <w:rPr>
                <w:color w:val="auto"/>
              </w:rPr>
              <w:t>(MHz)</w:t>
            </w:r>
          </w:p>
        </w:tc>
        <w:tc>
          <w:tcPr>
            <w:tcW w:w="96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 xml:space="preserve">UL </w:t>
            </w:r>
            <w:r>
              <w:rPr>
                <w:color w:val="auto"/>
              </w:rPr>
              <w:br w:type="textWrapping"/>
            </w:r>
            <w:r>
              <w:rPr>
                <w:color w:val="auto"/>
              </w:rPr>
              <w:t>C</w:t>
            </w:r>
            <w:r>
              <w:rPr>
                <w:color w:val="auto"/>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DL F</w:t>
            </w:r>
            <w:r>
              <w:rPr>
                <w:color w:val="auto"/>
                <w:vertAlign w:val="subscript"/>
              </w:rPr>
              <w:t>c</w:t>
            </w:r>
            <w:r>
              <w:rPr>
                <w:color w:val="auto"/>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211"/>
              <w:rPr>
                <w:color w:val="auto"/>
              </w:rPr>
            </w:pPr>
            <w:r>
              <w:rPr>
                <w:color w:val="auto"/>
              </w:rPr>
              <w:t>Duplex mode</w:t>
            </w:r>
          </w:p>
        </w:tc>
        <w:tc>
          <w:tcPr>
            <w:tcW w:w="1056" w:type="dxa"/>
            <w:tcBorders>
              <w:top w:val="nil"/>
              <w:left w:val="single" w:color="auto" w:sz="4" w:space="0"/>
              <w:bottom w:val="single" w:color="auto" w:sz="4" w:space="0"/>
              <w:right w:val="single" w:color="auto" w:sz="4" w:space="0"/>
            </w:tcBorders>
          </w:tcPr>
          <w:p>
            <w:pPr>
              <w:pStyle w:val="211"/>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210"/>
              <w:rPr>
                <w:color w:val="auto"/>
                <w:lang w:val="en-US" w:eastAsia="zh-CN"/>
              </w:rPr>
            </w:pPr>
            <w:r>
              <w:rPr>
                <w:color w:val="auto"/>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210"/>
              <w:rPr>
                <w:color w:val="auto"/>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color w:val="auto"/>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210"/>
              <w:rPr>
                <w:color w:val="auto"/>
              </w:rPr>
            </w:pPr>
            <w:r>
              <w:rPr>
                <w:color w:val="aut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210"/>
              <w:rPr>
                <w:color w:val="auto"/>
                <w:lang w:val="en-US" w:eastAsia="zh-CN"/>
              </w:rPr>
            </w:pPr>
            <w:r>
              <w:rPr>
                <w:rFonts w:cs="Arial"/>
                <w:color w:val="auto"/>
                <w:szCs w:val="18"/>
                <w:lang w:val="en-US" w:eastAsia="zh-CN"/>
              </w:rPr>
              <w:t>CA</w:t>
            </w:r>
            <w:r>
              <w:rPr>
                <w:rFonts w:cs="Arial"/>
                <w:color w:val="auto"/>
                <w:szCs w:val="18"/>
              </w:rPr>
              <w:t>_</w:t>
            </w:r>
            <w:r>
              <w:rPr>
                <w:rFonts w:cs="Arial"/>
                <w:color w:val="auto"/>
                <w:szCs w:val="18"/>
                <w:lang w:val="en-US" w:eastAsia="zh-CN"/>
              </w:rPr>
              <w:t>n3</w:t>
            </w:r>
            <w:r>
              <w:rPr>
                <w:rFonts w:cs="Arial"/>
                <w:color w:val="auto"/>
                <w:szCs w:val="18"/>
              </w:rPr>
              <w:t>-</w:t>
            </w:r>
            <w:r>
              <w:rPr>
                <w:rFonts w:cs="Arial"/>
                <w:color w:val="auto"/>
                <w:szCs w:val="18"/>
                <w:lang w:eastAsia="zh-CN"/>
              </w:rPr>
              <w:t>n</w:t>
            </w:r>
            <w:r>
              <w:rPr>
                <w:rFonts w:cs="Arial"/>
                <w:color w:val="auto"/>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ja-JP"/>
              </w:rPr>
            </w:pPr>
            <w:r>
              <w:rPr>
                <w:color w:val="auto"/>
                <w:lang w:val="en-US"/>
              </w:rPr>
              <w:t>31.9</w:t>
            </w:r>
          </w:p>
        </w:tc>
        <w:tc>
          <w:tcPr>
            <w:tcW w:w="828"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ja-JP"/>
              </w:rPr>
            </w:pPr>
            <w:r>
              <w:rPr>
                <w:color w:val="aut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210"/>
              <w:rPr>
                <w:color w:val="auto"/>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lang w:val="en-US"/>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lang w:val="en-US"/>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ja-JP"/>
              </w:rPr>
            </w:pPr>
            <w:r>
              <w:rPr>
                <w:color w:val="auto"/>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210"/>
              <w:rPr>
                <w:color w:val="auto"/>
                <w:lang w:eastAsia="ja-JP"/>
              </w:rPr>
            </w:pPr>
            <w:r>
              <w:rPr>
                <w:color w:val="auto"/>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210"/>
              <w:rPr>
                <w:color w:val="auto"/>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ja-JP"/>
              </w:rPr>
            </w:pPr>
            <w:r>
              <w:rPr>
                <w:color w:val="auto"/>
                <w:lang w:val="en-US"/>
              </w:rPr>
              <w:t>18.5</w:t>
            </w:r>
          </w:p>
        </w:tc>
        <w:tc>
          <w:tcPr>
            <w:tcW w:w="828"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ja-JP"/>
              </w:rPr>
            </w:pPr>
            <w:r>
              <w:rPr>
                <w:color w:val="aut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210"/>
              <w:rPr>
                <w:color w:val="auto"/>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lang w:val="en-US"/>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210"/>
              <w:rPr>
                <w:color w:val="auto"/>
                <w:lang w:val="en-US" w:eastAsia="zh-CN"/>
              </w:rPr>
            </w:pPr>
            <w:r>
              <w:rPr>
                <w:color w:val="auto"/>
                <w:lang w:val="en-US"/>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210"/>
              <w:rPr>
                <w:color w:val="auto"/>
                <w:lang w:eastAsia="ja-JP"/>
              </w:rPr>
            </w:pPr>
            <w:r>
              <w:rPr>
                <w:color w:val="auto"/>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210"/>
              <w:rPr>
                <w:color w:val="auto"/>
                <w:lang w:val="en-US" w:eastAsia="zh-CN"/>
              </w:rPr>
            </w:pPr>
            <w:r>
              <w:rPr>
                <w:rFonts w:cs="Arial"/>
                <w:color w:val="auto"/>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210"/>
              <w:rPr>
                <w:color w:val="auto"/>
                <w:lang w:eastAsia="ja-JP"/>
              </w:rPr>
            </w:pPr>
            <w:r>
              <w:rPr>
                <w:color w:val="auto"/>
                <w:lang w:val="en-US"/>
              </w:rPr>
              <w:t>N/A</w:t>
            </w:r>
          </w:p>
        </w:tc>
      </w:tr>
    </w:tbl>
    <w:p>
      <w:pPr>
        <w:numPr>
          <w:ilvl w:val="0"/>
          <w:numId w:val="0"/>
        </w:numPr>
        <w:rPr>
          <w:rFonts w:hint="eastAsia" w:eastAsia="宋体" w:cs="Times New Roman"/>
          <w:b w:val="0"/>
          <w:bCs w:val="0"/>
          <w:i w:val="0"/>
          <w:iCs w:val="0"/>
          <w:color w:val="auto"/>
          <w:sz w:val="20"/>
          <w:szCs w:val="20"/>
          <w:highlight w:val="none"/>
          <w:u w:val="none"/>
          <w:lang w:val="en-US" w:eastAsia="zh-CN"/>
        </w:rPr>
      </w:pPr>
    </w:p>
    <w:p>
      <w:pPr>
        <w:numPr>
          <w:ilvl w:val="0"/>
          <w:numId w:val="0"/>
        </w:numPr>
        <w:rPr>
          <w:rFonts w:hint="default" w:eastAsia="宋体" w:cs="Times New Roman"/>
          <w:b w:val="0"/>
          <w:bCs w:val="0"/>
          <w:i w:val="0"/>
          <w:iCs w:val="0"/>
          <w:sz w:val="20"/>
          <w:szCs w:val="20"/>
          <w:highlight w:val="none"/>
          <w:u w:val="none"/>
          <w:lang w:val="en-US" w:eastAsia="zh-CN"/>
        </w:rPr>
      </w:pPr>
      <w:r>
        <w:rPr>
          <w:rFonts w:hint="eastAsia" w:eastAsia="宋体" w:cs="Times New Roman"/>
          <w:b w:val="0"/>
          <w:bCs w:val="0"/>
          <w:i w:val="0"/>
          <w:iCs w:val="0"/>
          <w:sz w:val="20"/>
          <w:szCs w:val="20"/>
          <w:highlight w:val="none"/>
          <w:u w:val="none"/>
          <w:lang w:val="en-US" w:eastAsia="zh-CN"/>
        </w:rPr>
        <w:t>It is also observed that MSD comes from IMD is higher for PC2 than for PC3.</w:t>
      </w:r>
    </w:p>
    <w:p>
      <w:pPr>
        <w:numPr>
          <w:ilvl w:val="0"/>
          <w:numId w:val="0"/>
        </w:numPr>
        <w:rPr>
          <w:rFonts w:hint="eastAsia" w:eastAsia="宋体" w:cs="Times New Roman"/>
          <w:b/>
          <w:bCs/>
          <w:i/>
          <w:iCs/>
          <w:sz w:val="20"/>
          <w:szCs w:val="20"/>
          <w:highlight w:val="none"/>
          <w:u w:val="none"/>
          <w:lang w:val="en-US" w:eastAsia="zh-CN"/>
        </w:rPr>
      </w:pPr>
      <w:r>
        <w:rPr>
          <w:rFonts w:hint="eastAsia" w:eastAsia="宋体" w:cs="Times New Roman"/>
          <w:b/>
          <w:bCs/>
          <w:i/>
          <w:iCs/>
          <w:sz w:val="20"/>
          <w:szCs w:val="20"/>
          <w:highlight w:val="none"/>
          <w:u w:val="none"/>
          <w:lang w:val="en-US" w:eastAsia="zh-CN"/>
        </w:rPr>
        <w:t>Proposal 1: Considering the commercial deployment scale and MSD types, it is proposed to have CA_n1A-n78A and CA_n3A-n78A as example band combinations for the lower MSD investigation.</w:t>
      </w:r>
    </w:p>
    <w:p>
      <w:pPr>
        <w:numPr>
          <w:ilvl w:val="0"/>
          <w:numId w:val="0"/>
        </w:numPr>
        <w:rPr>
          <w:rFonts w:hint="default" w:eastAsia="宋体" w:cs="Times New Roman"/>
          <w:b/>
          <w:bCs/>
          <w:i/>
          <w:iCs/>
          <w:sz w:val="20"/>
          <w:szCs w:val="20"/>
          <w:highlight w:val="none"/>
          <w:u w:val="none"/>
          <w:lang w:val="en-US" w:eastAsia="zh-CN"/>
        </w:rPr>
      </w:pPr>
      <w:r>
        <w:rPr>
          <w:rFonts w:hint="eastAsia" w:eastAsia="宋体" w:cs="Times New Roman"/>
          <w:b/>
          <w:bCs/>
          <w:i/>
          <w:iCs/>
          <w:sz w:val="20"/>
          <w:szCs w:val="20"/>
          <w:highlight w:val="none"/>
          <w:u w:val="none"/>
          <w:lang w:val="en-US" w:eastAsia="zh-CN"/>
        </w:rPr>
        <w:t>Proposal 2: Consider both PC3 and PC2 for investigation of lower MSD based on intermodulation.</w:t>
      </w:r>
    </w:p>
    <w:p>
      <w:pPr>
        <w:numPr>
          <w:ilvl w:val="0"/>
          <w:numId w:val="0"/>
        </w:numPr>
        <w:rPr>
          <w:rFonts w:hint="default" w:eastAsia="宋体" w:cs="Times New Roman"/>
          <w:b/>
          <w:bCs/>
          <w:i w:val="0"/>
          <w:iCs w:val="0"/>
          <w:strike w:val="0"/>
          <w:dstrike w:val="0"/>
          <w:sz w:val="20"/>
          <w:highlight w:val="none"/>
          <w:u w:val="single"/>
          <w:lang w:val="en-US" w:eastAsia="zh-CN"/>
        </w:rPr>
      </w:pPr>
      <w:r>
        <w:rPr>
          <w:rFonts w:hint="eastAsia" w:eastAsia="宋体" w:cs="Times New Roman"/>
          <w:b/>
          <w:bCs/>
          <w:i w:val="0"/>
          <w:iCs w:val="0"/>
          <w:strike w:val="0"/>
          <w:dstrike w:val="0"/>
          <w:sz w:val="20"/>
          <w:highlight w:val="none"/>
          <w:u w:val="single"/>
          <w:lang w:val="en-US" w:eastAsia="zh-CN"/>
        </w:rPr>
        <w:t>UE signalling &amp; feasibility</w:t>
      </w:r>
    </w:p>
    <w:p>
      <w:pPr>
        <w:numPr>
          <w:ilvl w:val="0"/>
          <w:numId w:val="0"/>
        </w:numPr>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Once the improved MSD capabilities are completed, signalling would be needed to inform the gNB about the situation. In order to minimize the impacts to legacy UE and network scheduling, the reported improved MSD capability should be optional. In addition, it needs to be clarified what behaviors are expected from network side after the signalling is received.</w:t>
      </w:r>
    </w:p>
    <w:p>
      <w:pPr>
        <w:numPr>
          <w:ilvl w:val="0"/>
          <w:numId w:val="0"/>
        </w:numPr>
        <w:rPr>
          <w:rFonts w:hint="eastAsia"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Proposal 3: The improved MSD capability signalling should be an optional feature.</w:t>
      </w:r>
    </w:p>
    <w:p>
      <w:pPr>
        <w:numPr>
          <w:ilvl w:val="0"/>
          <w:numId w:val="0"/>
        </w:numPr>
        <w:rPr>
          <w:rFonts w:hint="eastAsia"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Proposal 4: It needs to be clarified what are the expected behaviour for gNB after receiving the improved MSD information from UE.</w:t>
      </w:r>
    </w:p>
    <w:p>
      <w:pPr>
        <w:numPr>
          <w:ilvl w:val="0"/>
          <w:numId w:val="0"/>
        </w:numPr>
        <w:rPr>
          <w:rFonts w:hint="default" w:eastAsia="宋体" w:cs="Times New Roman"/>
          <w:b/>
          <w:bCs/>
          <w:i/>
          <w:iCs/>
          <w:sz w:val="20"/>
          <w:highlight w:val="none"/>
          <w:u w:val="none"/>
          <w:lang w:val="en-US" w:eastAsia="zh-CN"/>
        </w:rPr>
      </w:pP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kinsoku/>
        <w:wordWrap/>
        <w:overflowPunct w:val="0"/>
        <w:topLinePunct w:val="0"/>
        <w:autoSpaceDE w:val="0"/>
        <w:autoSpaceDN w:val="0"/>
        <w:bidi w:val="0"/>
        <w:adjustRightInd w:val="0"/>
        <w:snapToGrid w:val="0"/>
        <w:textAlignment w:val="baseline"/>
        <w:rPr>
          <w:rFonts w:hint="eastAsia" w:eastAsia="宋体" w:cs="Times New Roman"/>
          <w:b w:val="0"/>
          <w:i w:val="0"/>
          <w:i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eastAsia="宋体" w:cs="Times New Roman"/>
          <w:b w:val="0"/>
          <w:i w:val="0"/>
          <w:iCs w:val="0"/>
          <w:sz w:val="20"/>
          <w:szCs w:val="22"/>
          <w:highlight w:val="none"/>
          <w:lang w:val="en-US" w:eastAsia="zh-CN"/>
        </w:rPr>
        <w:t>provided our initial considerations on the example band combinations and feasibility of UE signalling report. The following proposals are made:</w:t>
      </w:r>
    </w:p>
    <w:p>
      <w:pPr>
        <w:numPr>
          <w:ilvl w:val="0"/>
          <w:numId w:val="0"/>
        </w:numPr>
        <w:rPr>
          <w:rFonts w:hint="eastAsia" w:eastAsia="宋体" w:cs="Times New Roman"/>
          <w:b/>
          <w:bCs/>
          <w:i/>
          <w:iCs/>
          <w:sz w:val="20"/>
          <w:szCs w:val="20"/>
          <w:highlight w:val="none"/>
          <w:u w:val="none"/>
          <w:lang w:val="en-US" w:eastAsia="zh-CN"/>
        </w:rPr>
      </w:pPr>
      <w:r>
        <w:rPr>
          <w:rFonts w:hint="eastAsia" w:eastAsia="宋体" w:cs="Times New Roman"/>
          <w:b/>
          <w:bCs/>
          <w:i/>
          <w:iCs/>
          <w:sz w:val="20"/>
          <w:szCs w:val="20"/>
          <w:highlight w:val="none"/>
          <w:u w:val="none"/>
          <w:lang w:val="en-US" w:eastAsia="zh-CN"/>
        </w:rPr>
        <w:t>Proposal 1: Considering the commercial deployment scale and MSD types, it is proposed to have CA_n1A-n78A and CA_n3A-n78A as example band combinations for the lower MSD investigation.</w:t>
      </w:r>
    </w:p>
    <w:p>
      <w:pPr>
        <w:numPr>
          <w:ilvl w:val="0"/>
          <w:numId w:val="0"/>
        </w:numPr>
        <w:rPr>
          <w:rFonts w:hint="eastAsia" w:eastAsia="宋体" w:cs="Times New Roman"/>
          <w:b/>
          <w:bCs/>
          <w:i/>
          <w:iCs/>
          <w:sz w:val="20"/>
          <w:szCs w:val="20"/>
          <w:highlight w:val="none"/>
          <w:u w:val="none"/>
          <w:lang w:val="en-US" w:eastAsia="zh-CN"/>
        </w:rPr>
      </w:pPr>
      <w:r>
        <w:rPr>
          <w:rFonts w:hint="eastAsia" w:eastAsia="宋体" w:cs="Times New Roman"/>
          <w:b/>
          <w:bCs/>
          <w:i/>
          <w:iCs/>
          <w:sz w:val="20"/>
          <w:szCs w:val="20"/>
          <w:highlight w:val="none"/>
          <w:u w:val="none"/>
          <w:lang w:val="en-US" w:eastAsia="zh-CN"/>
        </w:rPr>
        <w:t>Proposal 2: Consider both PC3 and PC2 for investigation of lower MSD based on intermodulation.</w:t>
      </w:r>
    </w:p>
    <w:p>
      <w:pPr>
        <w:numPr>
          <w:ilvl w:val="0"/>
          <w:numId w:val="0"/>
        </w:numPr>
        <w:rPr>
          <w:rFonts w:hint="eastAsia"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Proposal 3: The improved MSD capability signalling should be an optional feature.</w:t>
      </w:r>
    </w:p>
    <w:p>
      <w:pPr>
        <w:numPr>
          <w:ilvl w:val="0"/>
          <w:numId w:val="0"/>
        </w:numPr>
        <w:rPr>
          <w:rFonts w:hint="eastAsia" w:eastAsia="宋体" w:cs="Times New Roman"/>
          <w:b/>
          <w:bCs/>
          <w:i/>
          <w:iCs/>
          <w:sz w:val="20"/>
          <w:highlight w:val="none"/>
          <w:u w:val="none"/>
          <w:lang w:val="en-US" w:eastAsia="zh-CN"/>
        </w:rPr>
      </w:pPr>
      <w:r>
        <w:rPr>
          <w:rFonts w:hint="eastAsia" w:eastAsia="宋体" w:cs="Times New Roman"/>
          <w:b/>
          <w:bCs/>
          <w:i/>
          <w:iCs/>
          <w:sz w:val="20"/>
          <w:highlight w:val="none"/>
          <w:u w:val="none"/>
          <w:lang w:val="en-US" w:eastAsia="zh-CN"/>
        </w:rPr>
        <w:t>Proposal 4: It needs to be clarified what are the expected behaviour for gNB after receiving the improved MSD information from UE.</w:t>
      </w:r>
    </w:p>
    <w:p>
      <w:pPr>
        <w:numPr>
          <w:ilvl w:val="0"/>
          <w:numId w:val="0"/>
        </w:numPr>
        <w:rPr>
          <w:rFonts w:hint="default" w:eastAsia="宋体" w:cs="Times New Roman"/>
          <w:b/>
          <w:bCs/>
          <w:i/>
          <w:iCs/>
          <w:sz w:val="20"/>
          <w:szCs w:val="20"/>
          <w:highlight w:val="none"/>
          <w:u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3"/>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i w:val="0"/>
          <w:sz w:val="20"/>
          <w:szCs w:val="22"/>
          <w:highlight w:val="none"/>
          <w:lang w:val="en-US" w:eastAsia="zh-CN"/>
        </w:rPr>
      </w:pPr>
      <w:r>
        <w:rPr>
          <w:rFonts w:hint="eastAsia" w:ascii="Times New Roman" w:hAnsi="Times New Roman" w:eastAsia="宋体" w:cs="Times New Roman"/>
          <w:i w:val="0"/>
          <w:sz w:val="20"/>
          <w:szCs w:val="22"/>
          <w:highlight w:val="none"/>
          <w:lang w:val="en-US" w:eastAsia="zh-CN"/>
        </w:rPr>
        <w:t>[1]</w:t>
      </w:r>
      <w:r>
        <w:rPr>
          <w:rFonts w:hint="eastAsia" w:eastAsia="宋体" w:cs="Times New Roman"/>
          <w:i w:val="0"/>
          <w:sz w:val="20"/>
          <w:szCs w:val="22"/>
          <w:highlight w:val="none"/>
          <w:lang w:val="en-US" w:eastAsia="zh-CN"/>
        </w:rPr>
        <w:t xml:space="preserve"> </w:t>
      </w:r>
      <w:r>
        <w:rPr>
          <w:rFonts w:hint="eastAsia" w:ascii="Times New Roman" w:hAnsi="Times New Roman" w:eastAsia="宋体" w:cs="Times New Roman"/>
          <w:i w:val="0"/>
          <w:sz w:val="20"/>
          <w:szCs w:val="22"/>
          <w:highlight w:val="none"/>
          <w:lang w:val="en-US" w:eastAsia="zh-CN"/>
        </w:rPr>
        <w:t>RP-2</w:t>
      </w:r>
      <w:r>
        <w:rPr>
          <w:rFonts w:hint="eastAsia" w:eastAsia="宋体" w:cs="Times New Roman"/>
          <w:i w:val="0"/>
          <w:sz w:val="20"/>
          <w:szCs w:val="22"/>
          <w:highlight w:val="none"/>
          <w:lang w:val="en-US" w:eastAsia="zh-CN"/>
        </w:rPr>
        <w:t xml:space="preserve">20987 </w:t>
      </w:r>
      <w:r>
        <w:rPr>
          <w:rFonts w:hint="eastAsia" w:ascii="Times New Roman" w:hAnsi="Times New Roman" w:eastAsia="宋体" w:cs="Times New Roman"/>
          <w:i w:val="0"/>
          <w:sz w:val="20"/>
          <w:szCs w:val="22"/>
          <w:highlight w:val="none"/>
          <w:lang w:val="en-US" w:eastAsia="zh-CN"/>
        </w:rPr>
        <w:t>New WID: Further RF requirements enhancement for NR frequency range 1 (FR1)</w:t>
      </w:r>
      <w:r>
        <w:rPr>
          <w:rFonts w:hint="eastAsia" w:eastAsia="宋体" w:cs="Times New Roman"/>
          <w:i w:val="0"/>
          <w:sz w:val="20"/>
          <w:szCs w:val="22"/>
          <w:highlight w:val="none"/>
          <w:lang w:val="en-US" w:eastAsia="zh-CN"/>
        </w:rPr>
        <w:tab/>
      </w:r>
      <w:r>
        <w:rPr>
          <w:rFonts w:hint="eastAsia" w:eastAsia="宋体" w:cs="Times New Roman"/>
          <w:i w:val="0"/>
          <w:sz w:val="20"/>
          <w:szCs w:val="22"/>
          <w:highlight w:val="none"/>
          <w:lang w:val="en-US" w:eastAsia="zh-CN"/>
        </w:rPr>
        <w:t>Moderator (Huawei, HiSilicon)</w:t>
      </w:r>
      <w:r>
        <w:rPr>
          <w:rFonts w:hint="eastAsia" w:ascii="Times New Roman" w:hAnsi="Times New Roman" w:eastAsia="宋体" w:cs="Times New Roman"/>
          <w:i w:val="0"/>
          <w:sz w:val="20"/>
          <w:szCs w:val="22"/>
          <w:highlight w:val="none"/>
          <w:lang w:val="en-US" w:eastAsia="zh-CN"/>
        </w:rPr>
        <w:tab/>
      </w:r>
    </w:p>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i w:val="0"/>
          <w:sz w:val="20"/>
          <w:szCs w:val="22"/>
          <w:highlight w:val="none"/>
          <w:lang w:val="en-US" w:eastAsia="zh-CN"/>
        </w:rPr>
      </w:pPr>
      <w:r>
        <w:rPr>
          <w:rFonts w:hint="eastAsia" w:eastAsia="宋体" w:cs="Times New Roman"/>
          <w:i w:val="0"/>
          <w:sz w:val="20"/>
          <w:szCs w:val="22"/>
          <w:highlight w:val="none"/>
          <w:lang w:val="en-US" w:eastAsia="zh-CN"/>
        </w:rPr>
        <w:t>[2] Mid-Band-Spectrum June 2022 Summary-Report</w:t>
      </w:r>
      <w:r>
        <w:rPr>
          <w:rFonts w:hint="eastAsia" w:eastAsia="宋体" w:cs="Times New Roman"/>
          <w:i w:val="0"/>
          <w:sz w:val="20"/>
          <w:szCs w:val="22"/>
          <w:highlight w:val="none"/>
          <w:lang w:val="en-US" w:eastAsia="zh-CN"/>
        </w:rPr>
        <w:tab/>
      </w:r>
      <w:r>
        <w:rPr>
          <w:rFonts w:hint="eastAsia" w:eastAsia="宋体" w:cs="Times New Roman"/>
          <w:i w:val="0"/>
          <w:sz w:val="20"/>
          <w:szCs w:val="22"/>
          <w:highlight w:val="none"/>
          <w:lang w:val="en-US" w:eastAsia="zh-CN"/>
        </w:rPr>
        <w:tab/>
      </w:r>
      <w:r>
        <w:rPr>
          <w:rFonts w:hint="eastAsia" w:eastAsia="宋体" w:cs="Times New Roman"/>
          <w:i w:val="0"/>
          <w:color w:val="auto"/>
          <w:sz w:val="20"/>
          <w:szCs w:val="22"/>
          <w:highlight w:val="none"/>
          <w:u w:val="none"/>
          <w:lang w:val="en-US" w:eastAsia="zh-CN"/>
        </w:rPr>
        <w:t>https://gsacom.com/paper/mid-band-spectrum-june-2022-summary-report/</w:t>
      </w:r>
      <w:r>
        <w:rPr>
          <w:rFonts w:hint="eastAsia" w:eastAsia="宋体" w:cs="Times New Roman"/>
          <w:i w:val="0"/>
          <w:sz w:val="20"/>
          <w:szCs w:val="22"/>
          <w:highlight w:val="none"/>
          <w:lang w:val="en-US" w:eastAsia="zh-CN"/>
        </w:rPr>
        <w:tab/>
      </w:r>
      <w:r>
        <w:rPr>
          <w:rFonts w:hint="eastAsia" w:eastAsia="宋体" w:cs="Times New Roman"/>
          <w:i w:val="0"/>
          <w:sz w:val="20"/>
          <w:szCs w:val="22"/>
          <w:highlight w:val="none"/>
          <w:lang w:val="en-US" w:eastAsia="zh-CN"/>
        </w:rPr>
        <w:tab/>
      </w:r>
      <w:r>
        <w:rPr>
          <w:rFonts w:hint="eastAsia" w:eastAsia="宋体" w:cs="Times New Roman"/>
          <w:i w:val="0"/>
          <w:sz w:val="20"/>
          <w:szCs w:val="22"/>
          <w:highlight w:val="none"/>
          <w:lang w:val="en-US" w:eastAsia="zh-CN"/>
        </w:rPr>
        <w:t>GSA 2022.</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2860764"/>
    <w:multiLevelType w:val="multilevel"/>
    <w:tmpl w:val="02860764"/>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05F1C8C"/>
    <w:multiLevelType w:val="multilevel"/>
    <w:tmpl w:val="505F1C8C"/>
    <w:lvl w:ilvl="0" w:tentative="0">
      <w:start w:val="1"/>
      <w:numFmt w:val="bullet"/>
      <w:lvlText w:val="•"/>
      <w:lvlJc w:val="left"/>
      <w:pPr>
        <w:tabs>
          <w:tab w:val="left" w:pos="360"/>
        </w:tabs>
        <w:ind w:left="360" w:hanging="360"/>
      </w:pPr>
      <w:rPr>
        <w:rFonts w:hint="default" w:ascii="Arial" w:hAnsi="Arial"/>
      </w:rPr>
    </w:lvl>
    <w:lvl w:ilvl="1"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Times New Roman" w:hAnsi="Times New Roman" w:eastAsia="Times New Roman" w:cs="Times New Roman"/>
        <w:b w:val="0"/>
        <w:i/>
        <w:iCs/>
        <w:strike w:val="0"/>
        <w:dstrike w:val="0"/>
        <w:color w:val="000000"/>
        <w:sz w:val="22"/>
        <w:szCs w:val="22"/>
        <w:u w:val="none" w:color="000000"/>
        <w:shd w:val="clear" w:color="auto" w:fill="auto"/>
        <w:vertAlign w:val="baseline"/>
      </w:rPr>
    </w:lvl>
    <w:lvl w:ilvl="3" w:tentative="0">
      <w:start w:val="1686"/>
      <w:numFmt w:val="bullet"/>
      <w:lvlText w:val="–"/>
      <w:lvlJc w:val="left"/>
      <w:pPr>
        <w:tabs>
          <w:tab w:val="left" w:pos="2520"/>
        </w:tabs>
        <w:ind w:left="2520" w:hanging="360"/>
      </w:pPr>
      <w:rPr>
        <w:rFonts w:hint="default" w:ascii="Arial" w:hAnsi="Arial"/>
      </w:rPr>
    </w:lvl>
    <w:lvl w:ilvl="4" w:tentative="0">
      <w:start w:val="1686"/>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2"/>
  </w:num>
  <w:num w:numId="4">
    <w:abstractNumId w:val="1"/>
  </w:num>
  <w:num w:numId="5">
    <w:abstractNumId w:val="0"/>
  </w:num>
  <w:num w:numId="6">
    <w:abstractNumId w:val="9"/>
  </w:num>
  <w:num w:numId="7">
    <w:abstractNumId w:val="11"/>
  </w:num>
  <w:num w:numId="8">
    <w:abstractNumId w:val="13"/>
  </w:num>
  <w:num w:numId="9">
    <w:abstractNumId w:val="6"/>
  </w:num>
  <w:num w:numId="10">
    <w:abstractNumId w:val="7"/>
  </w:num>
  <w:num w:numId="11">
    <w:abstractNumId w:val="5"/>
  </w:num>
  <w:num w:numId="12">
    <w:abstractNumId w:val="12"/>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3C5"/>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107"/>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5E58"/>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C33"/>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37BF6"/>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003FD"/>
    <w:rsid w:val="01D63E85"/>
    <w:rsid w:val="01DC352B"/>
    <w:rsid w:val="01E06988"/>
    <w:rsid w:val="01E966C2"/>
    <w:rsid w:val="01ED283C"/>
    <w:rsid w:val="01F04F42"/>
    <w:rsid w:val="01F077B9"/>
    <w:rsid w:val="01F55AFE"/>
    <w:rsid w:val="01F61B27"/>
    <w:rsid w:val="01FB375F"/>
    <w:rsid w:val="01FB73D0"/>
    <w:rsid w:val="01FC180E"/>
    <w:rsid w:val="02002514"/>
    <w:rsid w:val="02093AA7"/>
    <w:rsid w:val="02096EC3"/>
    <w:rsid w:val="020E4504"/>
    <w:rsid w:val="021A414E"/>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0C57"/>
    <w:rsid w:val="026B2AD2"/>
    <w:rsid w:val="02750052"/>
    <w:rsid w:val="027837DE"/>
    <w:rsid w:val="02786828"/>
    <w:rsid w:val="027C24F6"/>
    <w:rsid w:val="028575FB"/>
    <w:rsid w:val="028909D6"/>
    <w:rsid w:val="029303AE"/>
    <w:rsid w:val="02941161"/>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EF3B0B"/>
    <w:rsid w:val="02F127ED"/>
    <w:rsid w:val="02FD685C"/>
    <w:rsid w:val="02FE1264"/>
    <w:rsid w:val="03056F8E"/>
    <w:rsid w:val="030736A8"/>
    <w:rsid w:val="030F5E0C"/>
    <w:rsid w:val="03133069"/>
    <w:rsid w:val="03176F63"/>
    <w:rsid w:val="0318176C"/>
    <w:rsid w:val="03187EF2"/>
    <w:rsid w:val="031C7AD1"/>
    <w:rsid w:val="031E00BE"/>
    <w:rsid w:val="03224907"/>
    <w:rsid w:val="032330E8"/>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32D83"/>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D3986"/>
    <w:rsid w:val="03AE03ED"/>
    <w:rsid w:val="03B37155"/>
    <w:rsid w:val="03B41943"/>
    <w:rsid w:val="03B42918"/>
    <w:rsid w:val="03B70660"/>
    <w:rsid w:val="03B768EE"/>
    <w:rsid w:val="03BC14CC"/>
    <w:rsid w:val="03BE4466"/>
    <w:rsid w:val="03C36A9F"/>
    <w:rsid w:val="03C43BA5"/>
    <w:rsid w:val="03C73BC2"/>
    <w:rsid w:val="03C975D1"/>
    <w:rsid w:val="03CA77F6"/>
    <w:rsid w:val="03CC20AE"/>
    <w:rsid w:val="03D172A0"/>
    <w:rsid w:val="03D37304"/>
    <w:rsid w:val="03D443A4"/>
    <w:rsid w:val="03D50398"/>
    <w:rsid w:val="03D56517"/>
    <w:rsid w:val="03DD1F73"/>
    <w:rsid w:val="03DF4A0E"/>
    <w:rsid w:val="03E0353C"/>
    <w:rsid w:val="03E23027"/>
    <w:rsid w:val="03E311A7"/>
    <w:rsid w:val="03E43C7E"/>
    <w:rsid w:val="03EA2C5B"/>
    <w:rsid w:val="03EA5C1E"/>
    <w:rsid w:val="03F00DB3"/>
    <w:rsid w:val="03F21BC9"/>
    <w:rsid w:val="03F42BA3"/>
    <w:rsid w:val="03F71248"/>
    <w:rsid w:val="03FC6EFD"/>
    <w:rsid w:val="040040AF"/>
    <w:rsid w:val="040639BD"/>
    <w:rsid w:val="04093503"/>
    <w:rsid w:val="040F1C5F"/>
    <w:rsid w:val="0415133F"/>
    <w:rsid w:val="041F59CC"/>
    <w:rsid w:val="042119E5"/>
    <w:rsid w:val="042D7448"/>
    <w:rsid w:val="04365440"/>
    <w:rsid w:val="04366FB2"/>
    <w:rsid w:val="043B1EB0"/>
    <w:rsid w:val="043F73B7"/>
    <w:rsid w:val="044046F7"/>
    <w:rsid w:val="044527DA"/>
    <w:rsid w:val="0446413C"/>
    <w:rsid w:val="04532E5B"/>
    <w:rsid w:val="045706F4"/>
    <w:rsid w:val="04597D32"/>
    <w:rsid w:val="045E3E24"/>
    <w:rsid w:val="04631088"/>
    <w:rsid w:val="046670DE"/>
    <w:rsid w:val="0467131C"/>
    <w:rsid w:val="046A35A2"/>
    <w:rsid w:val="04740CAB"/>
    <w:rsid w:val="04787390"/>
    <w:rsid w:val="047C7418"/>
    <w:rsid w:val="047F211F"/>
    <w:rsid w:val="048A047E"/>
    <w:rsid w:val="04921B49"/>
    <w:rsid w:val="049377A7"/>
    <w:rsid w:val="04970C3A"/>
    <w:rsid w:val="04AD5427"/>
    <w:rsid w:val="04B31C9E"/>
    <w:rsid w:val="04B773EC"/>
    <w:rsid w:val="04CE5DAA"/>
    <w:rsid w:val="04D06A94"/>
    <w:rsid w:val="04D822DA"/>
    <w:rsid w:val="04E251E1"/>
    <w:rsid w:val="04E5192B"/>
    <w:rsid w:val="04E55A04"/>
    <w:rsid w:val="04E951BC"/>
    <w:rsid w:val="04EB6DB7"/>
    <w:rsid w:val="04EC25AC"/>
    <w:rsid w:val="04EF6224"/>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735BD"/>
    <w:rsid w:val="055E1C97"/>
    <w:rsid w:val="05606CBA"/>
    <w:rsid w:val="056460C8"/>
    <w:rsid w:val="05682B24"/>
    <w:rsid w:val="056833D3"/>
    <w:rsid w:val="05722307"/>
    <w:rsid w:val="05782CF5"/>
    <w:rsid w:val="057D13E0"/>
    <w:rsid w:val="057D208E"/>
    <w:rsid w:val="057E2E99"/>
    <w:rsid w:val="058162F2"/>
    <w:rsid w:val="058745B2"/>
    <w:rsid w:val="058B1C46"/>
    <w:rsid w:val="058C5F4A"/>
    <w:rsid w:val="058D33C5"/>
    <w:rsid w:val="058D4498"/>
    <w:rsid w:val="058E4F3F"/>
    <w:rsid w:val="059526A9"/>
    <w:rsid w:val="05957FD9"/>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80EFD"/>
    <w:rsid w:val="05EB2D88"/>
    <w:rsid w:val="05EC269B"/>
    <w:rsid w:val="05EF56D2"/>
    <w:rsid w:val="05F06E9B"/>
    <w:rsid w:val="05F155CD"/>
    <w:rsid w:val="05FD076E"/>
    <w:rsid w:val="060C3AE5"/>
    <w:rsid w:val="061013EC"/>
    <w:rsid w:val="061029F7"/>
    <w:rsid w:val="061B2115"/>
    <w:rsid w:val="061B7605"/>
    <w:rsid w:val="061C5618"/>
    <w:rsid w:val="061F29AE"/>
    <w:rsid w:val="06237041"/>
    <w:rsid w:val="062C2331"/>
    <w:rsid w:val="062C3572"/>
    <w:rsid w:val="064002FE"/>
    <w:rsid w:val="064057DF"/>
    <w:rsid w:val="0644422D"/>
    <w:rsid w:val="064A16B3"/>
    <w:rsid w:val="064B73E6"/>
    <w:rsid w:val="065A0806"/>
    <w:rsid w:val="065A68BA"/>
    <w:rsid w:val="06772BE9"/>
    <w:rsid w:val="067A3500"/>
    <w:rsid w:val="067E5FFF"/>
    <w:rsid w:val="06874DE6"/>
    <w:rsid w:val="068B32C2"/>
    <w:rsid w:val="068B6B45"/>
    <w:rsid w:val="069561E9"/>
    <w:rsid w:val="069A1A61"/>
    <w:rsid w:val="069B6E98"/>
    <w:rsid w:val="069C44CD"/>
    <w:rsid w:val="06AB1DFD"/>
    <w:rsid w:val="06AB26A7"/>
    <w:rsid w:val="06B74133"/>
    <w:rsid w:val="06B74FFD"/>
    <w:rsid w:val="06BE7F71"/>
    <w:rsid w:val="06C31A1F"/>
    <w:rsid w:val="06C37130"/>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234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86731"/>
    <w:rsid w:val="07392E0B"/>
    <w:rsid w:val="073B0379"/>
    <w:rsid w:val="073F1FDF"/>
    <w:rsid w:val="07447DDE"/>
    <w:rsid w:val="0750229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6674C"/>
    <w:rsid w:val="07880BDC"/>
    <w:rsid w:val="078B3603"/>
    <w:rsid w:val="078D38BB"/>
    <w:rsid w:val="07954213"/>
    <w:rsid w:val="07984F47"/>
    <w:rsid w:val="079A211D"/>
    <w:rsid w:val="07AF6186"/>
    <w:rsid w:val="07B342C4"/>
    <w:rsid w:val="07BA518C"/>
    <w:rsid w:val="07BE6760"/>
    <w:rsid w:val="07C56045"/>
    <w:rsid w:val="07CD7D23"/>
    <w:rsid w:val="07D101F5"/>
    <w:rsid w:val="07D52794"/>
    <w:rsid w:val="07D81217"/>
    <w:rsid w:val="07D87F92"/>
    <w:rsid w:val="07D911EC"/>
    <w:rsid w:val="07DF0451"/>
    <w:rsid w:val="07E0102A"/>
    <w:rsid w:val="07E872CB"/>
    <w:rsid w:val="07EB6A03"/>
    <w:rsid w:val="07F20F15"/>
    <w:rsid w:val="07F36CDA"/>
    <w:rsid w:val="07F4148B"/>
    <w:rsid w:val="07F52B60"/>
    <w:rsid w:val="07F60F40"/>
    <w:rsid w:val="07F92122"/>
    <w:rsid w:val="07F95C38"/>
    <w:rsid w:val="07FA6D1A"/>
    <w:rsid w:val="07FB67AC"/>
    <w:rsid w:val="07FF32B3"/>
    <w:rsid w:val="08015D0A"/>
    <w:rsid w:val="080E2AA4"/>
    <w:rsid w:val="081100F4"/>
    <w:rsid w:val="08110C5B"/>
    <w:rsid w:val="08111A4B"/>
    <w:rsid w:val="08143C91"/>
    <w:rsid w:val="081B7D63"/>
    <w:rsid w:val="082020BF"/>
    <w:rsid w:val="0822199E"/>
    <w:rsid w:val="08224CF9"/>
    <w:rsid w:val="0823400F"/>
    <w:rsid w:val="082A7780"/>
    <w:rsid w:val="082E0BC1"/>
    <w:rsid w:val="083076F8"/>
    <w:rsid w:val="08317822"/>
    <w:rsid w:val="083652D4"/>
    <w:rsid w:val="08366326"/>
    <w:rsid w:val="083724A7"/>
    <w:rsid w:val="083A27A2"/>
    <w:rsid w:val="083B03AC"/>
    <w:rsid w:val="083F721C"/>
    <w:rsid w:val="08443734"/>
    <w:rsid w:val="084A2654"/>
    <w:rsid w:val="084C6685"/>
    <w:rsid w:val="085053EE"/>
    <w:rsid w:val="085054DE"/>
    <w:rsid w:val="08564C85"/>
    <w:rsid w:val="08587EB3"/>
    <w:rsid w:val="085B1D09"/>
    <w:rsid w:val="086015DD"/>
    <w:rsid w:val="08670351"/>
    <w:rsid w:val="086D1825"/>
    <w:rsid w:val="08713A8E"/>
    <w:rsid w:val="08753574"/>
    <w:rsid w:val="08755E59"/>
    <w:rsid w:val="08760D65"/>
    <w:rsid w:val="08786CAE"/>
    <w:rsid w:val="087D07B1"/>
    <w:rsid w:val="088B0F15"/>
    <w:rsid w:val="088B2800"/>
    <w:rsid w:val="088D3DB3"/>
    <w:rsid w:val="089248A3"/>
    <w:rsid w:val="08A14169"/>
    <w:rsid w:val="08AB7ED7"/>
    <w:rsid w:val="08AF3AE8"/>
    <w:rsid w:val="08B32027"/>
    <w:rsid w:val="08BB173B"/>
    <w:rsid w:val="08C106DF"/>
    <w:rsid w:val="08CD72D1"/>
    <w:rsid w:val="08CE2A40"/>
    <w:rsid w:val="08D0181B"/>
    <w:rsid w:val="08D14D69"/>
    <w:rsid w:val="08D22336"/>
    <w:rsid w:val="08D52400"/>
    <w:rsid w:val="08DC5892"/>
    <w:rsid w:val="08E16EEF"/>
    <w:rsid w:val="08ED1042"/>
    <w:rsid w:val="08EE5E63"/>
    <w:rsid w:val="08F44262"/>
    <w:rsid w:val="08F80051"/>
    <w:rsid w:val="08FD4CAD"/>
    <w:rsid w:val="08FF75F2"/>
    <w:rsid w:val="09014876"/>
    <w:rsid w:val="09036996"/>
    <w:rsid w:val="0906231D"/>
    <w:rsid w:val="090921AF"/>
    <w:rsid w:val="090F07A1"/>
    <w:rsid w:val="09105B11"/>
    <w:rsid w:val="09130B62"/>
    <w:rsid w:val="09135978"/>
    <w:rsid w:val="091744D0"/>
    <w:rsid w:val="09181B7C"/>
    <w:rsid w:val="091F6975"/>
    <w:rsid w:val="09204DFE"/>
    <w:rsid w:val="09212774"/>
    <w:rsid w:val="092760A2"/>
    <w:rsid w:val="092843F0"/>
    <w:rsid w:val="092B6077"/>
    <w:rsid w:val="092D2151"/>
    <w:rsid w:val="092D6FEC"/>
    <w:rsid w:val="092F0069"/>
    <w:rsid w:val="092F4A13"/>
    <w:rsid w:val="09310D62"/>
    <w:rsid w:val="09322686"/>
    <w:rsid w:val="093F1597"/>
    <w:rsid w:val="09441620"/>
    <w:rsid w:val="09441EEA"/>
    <w:rsid w:val="09556E1F"/>
    <w:rsid w:val="09595A8E"/>
    <w:rsid w:val="095A3ACC"/>
    <w:rsid w:val="095C31CB"/>
    <w:rsid w:val="09635095"/>
    <w:rsid w:val="09642503"/>
    <w:rsid w:val="096B63AD"/>
    <w:rsid w:val="09723CCC"/>
    <w:rsid w:val="09734468"/>
    <w:rsid w:val="097431C6"/>
    <w:rsid w:val="098A3F5C"/>
    <w:rsid w:val="098D6520"/>
    <w:rsid w:val="0995101E"/>
    <w:rsid w:val="0997788D"/>
    <w:rsid w:val="0999679D"/>
    <w:rsid w:val="099B0B00"/>
    <w:rsid w:val="099B6FCD"/>
    <w:rsid w:val="09A27ADB"/>
    <w:rsid w:val="09A86C79"/>
    <w:rsid w:val="09AB5269"/>
    <w:rsid w:val="09B50809"/>
    <w:rsid w:val="09B64DBF"/>
    <w:rsid w:val="09B973BD"/>
    <w:rsid w:val="09BB12F9"/>
    <w:rsid w:val="09C41336"/>
    <w:rsid w:val="09C57A4C"/>
    <w:rsid w:val="09C60820"/>
    <w:rsid w:val="09C9420F"/>
    <w:rsid w:val="09D016B0"/>
    <w:rsid w:val="09D41824"/>
    <w:rsid w:val="09DA09DB"/>
    <w:rsid w:val="09E37F8B"/>
    <w:rsid w:val="09E73CAA"/>
    <w:rsid w:val="09EE2C30"/>
    <w:rsid w:val="09F01BDC"/>
    <w:rsid w:val="09F04614"/>
    <w:rsid w:val="09F05FD9"/>
    <w:rsid w:val="09F33463"/>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66B57"/>
    <w:rsid w:val="0A2A6909"/>
    <w:rsid w:val="0A37750E"/>
    <w:rsid w:val="0A411659"/>
    <w:rsid w:val="0A4366FB"/>
    <w:rsid w:val="0A4771B7"/>
    <w:rsid w:val="0A4A59C9"/>
    <w:rsid w:val="0A5457B3"/>
    <w:rsid w:val="0A561020"/>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75683"/>
    <w:rsid w:val="0ABA3F9C"/>
    <w:rsid w:val="0ABB622B"/>
    <w:rsid w:val="0ABD2945"/>
    <w:rsid w:val="0ABD5EB4"/>
    <w:rsid w:val="0ABE659D"/>
    <w:rsid w:val="0ABF214E"/>
    <w:rsid w:val="0AC11D6C"/>
    <w:rsid w:val="0AC4272A"/>
    <w:rsid w:val="0AC51A47"/>
    <w:rsid w:val="0AC93231"/>
    <w:rsid w:val="0ACD6030"/>
    <w:rsid w:val="0AD27E7D"/>
    <w:rsid w:val="0AD7243D"/>
    <w:rsid w:val="0AD73ACA"/>
    <w:rsid w:val="0AD829A8"/>
    <w:rsid w:val="0ADC5D23"/>
    <w:rsid w:val="0AE23DA6"/>
    <w:rsid w:val="0AEA7232"/>
    <w:rsid w:val="0AF44695"/>
    <w:rsid w:val="0AFA0822"/>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384E9D"/>
    <w:rsid w:val="0B3C59E0"/>
    <w:rsid w:val="0B4C731A"/>
    <w:rsid w:val="0B5002DF"/>
    <w:rsid w:val="0B502A28"/>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AF4B57"/>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6430E"/>
    <w:rsid w:val="0C0E4E46"/>
    <w:rsid w:val="0C131F97"/>
    <w:rsid w:val="0C152FD0"/>
    <w:rsid w:val="0C1A2934"/>
    <w:rsid w:val="0C20567B"/>
    <w:rsid w:val="0C392883"/>
    <w:rsid w:val="0C39369B"/>
    <w:rsid w:val="0C405D6F"/>
    <w:rsid w:val="0C43314A"/>
    <w:rsid w:val="0C4366BF"/>
    <w:rsid w:val="0C4A25E6"/>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26E75"/>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A40CE"/>
    <w:rsid w:val="0D8B1980"/>
    <w:rsid w:val="0D8B481D"/>
    <w:rsid w:val="0D9C36BD"/>
    <w:rsid w:val="0D9C6CA1"/>
    <w:rsid w:val="0D9D493D"/>
    <w:rsid w:val="0DA25C8E"/>
    <w:rsid w:val="0DAD1AC0"/>
    <w:rsid w:val="0DAF3CAF"/>
    <w:rsid w:val="0DBA2854"/>
    <w:rsid w:val="0DBB4D38"/>
    <w:rsid w:val="0DC92BE8"/>
    <w:rsid w:val="0DCB27E2"/>
    <w:rsid w:val="0DCE2610"/>
    <w:rsid w:val="0DD00B2F"/>
    <w:rsid w:val="0DD86351"/>
    <w:rsid w:val="0DE24973"/>
    <w:rsid w:val="0DE4532D"/>
    <w:rsid w:val="0DE95AE2"/>
    <w:rsid w:val="0DF04645"/>
    <w:rsid w:val="0DF15BF6"/>
    <w:rsid w:val="0DF27318"/>
    <w:rsid w:val="0DF30D49"/>
    <w:rsid w:val="0DF45A05"/>
    <w:rsid w:val="0DF45D73"/>
    <w:rsid w:val="0DF54078"/>
    <w:rsid w:val="0DFB5A0B"/>
    <w:rsid w:val="0E041D2C"/>
    <w:rsid w:val="0E084950"/>
    <w:rsid w:val="0E094E90"/>
    <w:rsid w:val="0E121DB2"/>
    <w:rsid w:val="0E126018"/>
    <w:rsid w:val="0E1271E2"/>
    <w:rsid w:val="0E1B6AEF"/>
    <w:rsid w:val="0E1B7FF1"/>
    <w:rsid w:val="0E1C0D60"/>
    <w:rsid w:val="0E1C6C9C"/>
    <w:rsid w:val="0E1D4EB3"/>
    <w:rsid w:val="0E1D54BF"/>
    <w:rsid w:val="0E1E0AD2"/>
    <w:rsid w:val="0E1E23FC"/>
    <w:rsid w:val="0E205A69"/>
    <w:rsid w:val="0E207223"/>
    <w:rsid w:val="0E244A7F"/>
    <w:rsid w:val="0E273EB4"/>
    <w:rsid w:val="0E275479"/>
    <w:rsid w:val="0E296F97"/>
    <w:rsid w:val="0E2C734E"/>
    <w:rsid w:val="0E2E2266"/>
    <w:rsid w:val="0E3072A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A1E94"/>
    <w:rsid w:val="0E8E2DF0"/>
    <w:rsid w:val="0E8E5DF5"/>
    <w:rsid w:val="0E8F0596"/>
    <w:rsid w:val="0E987200"/>
    <w:rsid w:val="0E9C2115"/>
    <w:rsid w:val="0E9C25AC"/>
    <w:rsid w:val="0EA63762"/>
    <w:rsid w:val="0EA870CD"/>
    <w:rsid w:val="0EAA5A15"/>
    <w:rsid w:val="0EAC56A2"/>
    <w:rsid w:val="0EBA588B"/>
    <w:rsid w:val="0EBC786E"/>
    <w:rsid w:val="0EC23ABC"/>
    <w:rsid w:val="0EC26502"/>
    <w:rsid w:val="0EC77975"/>
    <w:rsid w:val="0EDA3008"/>
    <w:rsid w:val="0EE7750F"/>
    <w:rsid w:val="0EEC1D1E"/>
    <w:rsid w:val="0EEE6E1F"/>
    <w:rsid w:val="0EF6572A"/>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6743E3"/>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11C04"/>
    <w:rsid w:val="0FB97CF0"/>
    <w:rsid w:val="0FBB32BC"/>
    <w:rsid w:val="0FC03CBD"/>
    <w:rsid w:val="0FC11DF0"/>
    <w:rsid w:val="0FC2646A"/>
    <w:rsid w:val="0FC3109E"/>
    <w:rsid w:val="0FC64E19"/>
    <w:rsid w:val="0FCE3957"/>
    <w:rsid w:val="0FD4584B"/>
    <w:rsid w:val="0FD46C98"/>
    <w:rsid w:val="0FD665B2"/>
    <w:rsid w:val="0FD72CB8"/>
    <w:rsid w:val="0FD90E77"/>
    <w:rsid w:val="0FDB72B0"/>
    <w:rsid w:val="0FDC1B77"/>
    <w:rsid w:val="0FE5349E"/>
    <w:rsid w:val="0FE847C8"/>
    <w:rsid w:val="0FEB5939"/>
    <w:rsid w:val="0FF04B4F"/>
    <w:rsid w:val="0FF32CF0"/>
    <w:rsid w:val="0FF91941"/>
    <w:rsid w:val="10022C36"/>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35D"/>
    <w:rsid w:val="102B6C06"/>
    <w:rsid w:val="102C36D4"/>
    <w:rsid w:val="1031370F"/>
    <w:rsid w:val="10323E67"/>
    <w:rsid w:val="10367409"/>
    <w:rsid w:val="10396F61"/>
    <w:rsid w:val="103B1315"/>
    <w:rsid w:val="104166B0"/>
    <w:rsid w:val="104436B8"/>
    <w:rsid w:val="104674A1"/>
    <w:rsid w:val="10495A84"/>
    <w:rsid w:val="105064E8"/>
    <w:rsid w:val="10542CF6"/>
    <w:rsid w:val="10635536"/>
    <w:rsid w:val="106A0A00"/>
    <w:rsid w:val="106B2E9E"/>
    <w:rsid w:val="106F48C4"/>
    <w:rsid w:val="107735CC"/>
    <w:rsid w:val="10783DC2"/>
    <w:rsid w:val="107C0521"/>
    <w:rsid w:val="10850295"/>
    <w:rsid w:val="108E4283"/>
    <w:rsid w:val="10987768"/>
    <w:rsid w:val="109B6262"/>
    <w:rsid w:val="10B96A3B"/>
    <w:rsid w:val="10CE07DA"/>
    <w:rsid w:val="10D3772D"/>
    <w:rsid w:val="10D40819"/>
    <w:rsid w:val="10D74E7C"/>
    <w:rsid w:val="10DF0A40"/>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0D6218"/>
    <w:rsid w:val="112103C5"/>
    <w:rsid w:val="1125568E"/>
    <w:rsid w:val="112655B4"/>
    <w:rsid w:val="11345A36"/>
    <w:rsid w:val="113656EC"/>
    <w:rsid w:val="113D35F7"/>
    <w:rsid w:val="113E229D"/>
    <w:rsid w:val="113E6EF7"/>
    <w:rsid w:val="113F1A85"/>
    <w:rsid w:val="11402B56"/>
    <w:rsid w:val="11417B00"/>
    <w:rsid w:val="11424EC5"/>
    <w:rsid w:val="114860E6"/>
    <w:rsid w:val="114C1683"/>
    <w:rsid w:val="11503D65"/>
    <w:rsid w:val="11507B3D"/>
    <w:rsid w:val="11523309"/>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40EE7"/>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1D62"/>
    <w:rsid w:val="122030A8"/>
    <w:rsid w:val="122605E2"/>
    <w:rsid w:val="12272617"/>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42D07"/>
    <w:rsid w:val="12B76B54"/>
    <w:rsid w:val="12C20883"/>
    <w:rsid w:val="12CB538A"/>
    <w:rsid w:val="12CD1DC9"/>
    <w:rsid w:val="12D43973"/>
    <w:rsid w:val="12D62B58"/>
    <w:rsid w:val="12E27109"/>
    <w:rsid w:val="12E77AD7"/>
    <w:rsid w:val="12E94E33"/>
    <w:rsid w:val="12EA0359"/>
    <w:rsid w:val="12EA0BB7"/>
    <w:rsid w:val="12F36BE2"/>
    <w:rsid w:val="12F9591A"/>
    <w:rsid w:val="13014E85"/>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377F8"/>
    <w:rsid w:val="13757BE9"/>
    <w:rsid w:val="137D1899"/>
    <w:rsid w:val="137D5093"/>
    <w:rsid w:val="137E369E"/>
    <w:rsid w:val="137E41AF"/>
    <w:rsid w:val="138164BF"/>
    <w:rsid w:val="13873F07"/>
    <w:rsid w:val="138C236B"/>
    <w:rsid w:val="13905FA2"/>
    <w:rsid w:val="139C4E65"/>
    <w:rsid w:val="139E263E"/>
    <w:rsid w:val="13A3399C"/>
    <w:rsid w:val="13A90D72"/>
    <w:rsid w:val="13AC5BEA"/>
    <w:rsid w:val="13B03731"/>
    <w:rsid w:val="13B2406D"/>
    <w:rsid w:val="13BC433D"/>
    <w:rsid w:val="13C805F2"/>
    <w:rsid w:val="13C80714"/>
    <w:rsid w:val="13CC3DEC"/>
    <w:rsid w:val="13CE4DFF"/>
    <w:rsid w:val="13D129B7"/>
    <w:rsid w:val="13D209DD"/>
    <w:rsid w:val="13D7766B"/>
    <w:rsid w:val="13D973FD"/>
    <w:rsid w:val="13E4728B"/>
    <w:rsid w:val="13E62DBE"/>
    <w:rsid w:val="13EA1294"/>
    <w:rsid w:val="13F27113"/>
    <w:rsid w:val="13F3515A"/>
    <w:rsid w:val="13F41217"/>
    <w:rsid w:val="13F66932"/>
    <w:rsid w:val="13FB621C"/>
    <w:rsid w:val="13FD003D"/>
    <w:rsid w:val="13FD2B17"/>
    <w:rsid w:val="14013DD6"/>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C3D86"/>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D540A"/>
    <w:rsid w:val="148F04C6"/>
    <w:rsid w:val="1497510D"/>
    <w:rsid w:val="149819F7"/>
    <w:rsid w:val="149965B3"/>
    <w:rsid w:val="149D4997"/>
    <w:rsid w:val="14A04F69"/>
    <w:rsid w:val="14A10588"/>
    <w:rsid w:val="14A11363"/>
    <w:rsid w:val="14A56052"/>
    <w:rsid w:val="14A862B6"/>
    <w:rsid w:val="14A87888"/>
    <w:rsid w:val="14AA6172"/>
    <w:rsid w:val="14AC283B"/>
    <w:rsid w:val="14AD07C0"/>
    <w:rsid w:val="14B071EA"/>
    <w:rsid w:val="14BD5CC4"/>
    <w:rsid w:val="14BE6F36"/>
    <w:rsid w:val="14C42409"/>
    <w:rsid w:val="14C510C3"/>
    <w:rsid w:val="14CC3E85"/>
    <w:rsid w:val="14E1264D"/>
    <w:rsid w:val="14E373E7"/>
    <w:rsid w:val="14E93B9B"/>
    <w:rsid w:val="14EC0CCF"/>
    <w:rsid w:val="14F00C3C"/>
    <w:rsid w:val="14F46C56"/>
    <w:rsid w:val="150427DD"/>
    <w:rsid w:val="150A68E8"/>
    <w:rsid w:val="150C4874"/>
    <w:rsid w:val="150E7A37"/>
    <w:rsid w:val="150F153E"/>
    <w:rsid w:val="15104556"/>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35EB1"/>
    <w:rsid w:val="15672A63"/>
    <w:rsid w:val="156A43DD"/>
    <w:rsid w:val="156B00DC"/>
    <w:rsid w:val="156B3683"/>
    <w:rsid w:val="156C1B0C"/>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CA7472"/>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192C0A"/>
    <w:rsid w:val="162022AB"/>
    <w:rsid w:val="16210419"/>
    <w:rsid w:val="1624223A"/>
    <w:rsid w:val="16257DAC"/>
    <w:rsid w:val="1628677A"/>
    <w:rsid w:val="16291BB7"/>
    <w:rsid w:val="162937CE"/>
    <w:rsid w:val="163019BF"/>
    <w:rsid w:val="16320026"/>
    <w:rsid w:val="16414828"/>
    <w:rsid w:val="164456D7"/>
    <w:rsid w:val="164E13D0"/>
    <w:rsid w:val="16502B8D"/>
    <w:rsid w:val="165465C7"/>
    <w:rsid w:val="165524AC"/>
    <w:rsid w:val="16553CFC"/>
    <w:rsid w:val="16622576"/>
    <w:rsid w:val="166E2E44"/>
    <w:rsid w:val="167652D1"/>
    <w:rsid w:val="167B3F35"/>
    <w:rsid w:val="167E20BD"/>
    <w:rsid w:val="16800D47"/>
    <w:rsid w:val="1686682E"/>
    <w:rsid w:val="16880662"/>
    <w:rsid w:val="16907274"/>
    <w:rsid w:val="16A6051D"/>
    <w:rsid w:val="16A77043"/>
    <w:rsid w:val="16B1062A"/>
    <w:rsid w:val="16B80781"/>
    <w:rsid w:val="16B90F31"/>
    <w:rsid w:val="16C21340"/>
    <w:rsid w:val="16C47616"/>
    <w:rsid w:val="16C740C5"/>
    <w:rsid w:val="16C80034"/>
    <w:rsid w:val="16C92A63"/>
    <w:rsid w:val="16D001FE"/>
    <w:rsid w:val="16D30E56"/>
    <w:rsid w:val="16D836B2"/>
    <w:rsid w:val="16D85958"/>
    <w:rsid w:val="16DB00D8"/>
    <w:rsid w:val="16DC57CC"/>
    <w:rsid w:val="16DD15BE"/>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82CEE"/>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03661"/>
    <w:rsid w:val="178C0BD8"/>
    <w:rsid w:val="178E010C"/>
    <w:rsid w:val="178F1BAC"/>
    <w:rsid w:val="17911DB7"/>
    <w:rsid w:val="17923711"/>
    <w:rsid w:val="17925F35"/>
    <w:rsid w:val="17987229"/>
    <w:rsid w:val="179A0708"/>
    <w:rsid w:val="179E28E1"/>
    <w:rsid w:val="17A022DB"/>
    <w:rsid w:val="17A2064E"/>
    <w:rsid w:val="17A340AB"/>
    <w:rsid w:val="17A34285"/>
    <w:rsid w:val="17A500B9"/>
    <w:rsid w:val="17A944D6"/>
    <w:rsid w:val="17AB1ED7"/>
    <w:rsid w:val="17AF493D"/>
    <w:rsid w:val="17B00BE9"/>
    <w:rsid w:val="17C11150"/>
    <w:rsid w:val="17C277F1"/>
    <w:rsid w:val="17C366FE"/>
    <w:rsid w:val="17C57C00"/>
    <w:rsid w:val="17C7648E"/>
    <w:rsid w:val="17CA5CF1"/>
    <w:rsid w:val="17CC0C2C"/>
    <w:rsid w:val="17D30760"/>
    <w:rsid w:val="17D35F4A"/>
    <w:rsid w:val="17D50B9F"/>
    <w:rsid w:val="17D6406B"/>
    <w:rsid w:val="17D677D5"/>
    <w:rsid w:val="17E141F7"/>
    <w:rsid w:val="17EA7BC8"/>
    <w:rsid w:val="17F04DB6"/>
    <w:rsid w:val="17F053BC"/>
    <w:rsid w:val="17FE3469"/>
    <w:rsid w:val="18043376"/>
    <w:rsid w:val="18055420"/>
    <w:rsid w:val="1808613F"/>
    <w:rsid w:val="181B363A"/>
    <w:rsid w:val="181E2D3F"/>
    <w:rsid w:val="18215BE4"/>
    <w:rsid w:val="18283117"/>
    <w:rsid w:val="18286BDD"/>
    <w:rsid w:val="18291855"/>
    <w:rsid w:val="182C3F2E"/>
    <w:rsid w:val="183030EC"/>
    <w:rsid w:val="18340990"/>
    <w:rsid w:val="183D1402"/>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8F6E8F"/>
    <w:rsid w:val="18966DD6"/>
    <w:rsid w:val="18983058"/>
    <w:rsid w:val="18984438"/>
    <w:rsid w:val="189858F5"/>
    <w:rsid w:val="18992DBA"/>
    <w:rsid w:val="18A0299D"/>
    <w:rsid w:val="18A45EAA"/>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CF285A"/>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46E"/>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0714F"/>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80804"/>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14F38"/>
    <w:rsid w:val="19F51FDF"/>
    <w:rsid w:val="19FC5D38"/>
    <w:rsid w:val="1A0342E9"/>
    <w:rsid w:val="1A05603E"/>
    <w:rsid w:val="1A05712E"/>
    <w:rsid w:val="1A081E7F"/>
    <w:rsid w:val="1A0D0FEB"/>
    <w:rsid w:val="1A10299C"/>
    <w:rsid w:val="1A164FA0"/>
    <w:rsid w:val="1A1E60F6"/>
    <w:rsid w:val="1A23285C"/>
    <w:rsid w:val="1A267DE8"/>
    <w:rsid w:val="1A2A4C26"/>
    <w:rsid w:val="1A326E19"/>
    <w:rsid w:val="1A377042"/>
    <w:rsid w:val="1A3E04D9"/>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17E77"/>
    <w:rsid w:val="1AC96E16"/>
    <w:rsid w:val="1ACF069E"/>
    <w:rsid w:val="1AD46242"/>
    <w:rsid w:val="1ADA542A"/>
    <w:rsid w:val="1ADB6AC4"/>
    <w:rsid w:val="1ADD2BCC"/>
    <w:rsid w:val="1AE16E0D"/>
    <w:rsid w:val="1AE30051"/>
    <w:rsid w:val="1AE36E86"/>
    <w:rsid w:val="1AE42429"/>
    <w:rsid w:val="1AEC66D4"/>
    <w:rsid w:val="1AEC7B71"/>
    <w:rsid w:val="1AF07FA6"/>
    <w:rsid w:val="1AF237E4"/>
    <w:rsid w:val="1AF70471"/>
    <w:rsid w:val="1AFA1697"/>
    <w:rsid w:val="1AFA4657"/>
    <w:rsid w:val="1AFD65B6"/>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29B2"/>
    <w:rsid w:val="1B443E81"/>
    <w:rsid w:val="1B450F52"/>
    <w:rsid w:val="1B4609E6"/>
    <w:rsid w:val="1B464AEE"/>
    <w:rsid w:val="1B466DE6"/>
    <w:rsid w:val="1B4B64D9"/>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159A7"/>
    <w:rsid w:val="1BB40F2B"/>
    <w:rsid w:val="1BB5784D"/>
    <w:rsid w:val="1BBA2D4F"/>
    <w:rsid w:val="1BBE3FFF"/>
    <w:rsid w:val="1BC153A7"/>
    <w:rsid w:val="1BC57256"/>
    <w:rsid w:val="1BCF2B9F"/>
    <w:rsid w:val="1BD40808"/>
    <w:rsid w:val="1BD657AE"/>
    <w:rsid w:val="1BD803EF"/>
    <w:rsid w:val="1BD977E2"/>
    <w:rsid w:val="1BDC1FDD"/>
    <w:rsid w:val="1BE00A01"/>
    <w:rsid w:val="1BE81AC2"/>
    <w:rsid w:val="1BED382A"/>
    <w:rsid w:val="1BED7882"/>
    <w:rsid w:val="1BEF6A59"/>
    <w:rsid w:val="1BF01922"/>
    <w:rsid w:val="1BF62D26"/>
    <w:rsid w:val="1BFF691A"/>
    <w:rsid w:val="1C026BE2"/>
    <w:rsid w:val="1C027BFF"/>
    <w:rsid w:val="1C045819"/>
    <w:rsid w:val="1C061D72"/>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0B8"/>
    <w:rsid w:val="1C4C6669"/>
    <w:rsid w:val="1C5039DB"/>
    <w:rsid w:val="1C505A77"/>
    <w:rsid w:val="1C586C59"/>
    <w:rsid w:val="1C69538F"/>
    <w:rsid w:val="1C704DD8"/>
    <w:rsid w:val="1C727B26"/>
    <w:rsid w:val="1C784DDC"/>
    <w:rsid w:val="1C8B6F58"/>
    <w:rsid w:val="1C8E320F"/>
    <w:rsid w:val="1C8F28A5"/>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47DAF"/>
    <w:rsid w:val="1CD51947"/>
    <w:rsid w:val="1CDD29AB"/>
    <w:rsid w:val="1CDD2C02"/>
    <w:rsid w:val="1CDF6E20"/>
    <w:rsid w:val="1CEC5835"/>
    <w:rsid w:val="1CF075BE"/>
    <w:rsid w:val="1CF13104"/>
    <w:rsid w:val="1CF67401"/>
    <w:rsid w:val="1CF84107"/>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F28FF"/>
    <w:rsid w:val="1DB32561"/>
    <w:rsid w:val="1DB833E3"/>
    <w:rsid w:val="1DB83E44"/>
    <w:rsid w:val="1DB85931"/>
    <w:rsid w:val="1DBC7B09"/>
    <w:rsid w:val="1DC57F56"/>
    <w:rsid w:val="1DC73840"/>
    <w:rsid w:val="1DCA3A7C"/>
    <w:rsid w:val="1DCB06D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72970"/>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1ABD"/>
    <w:rsid w:val="1F06621F"/>
    <w:rsid w:val="1F0D0F04"/>
    <w:rsid w:val="1F0E131F"/>
    <w:rsid w:val="1F0F2F71"/>
    <w:rsid w:val="1F101617"/>
    <w:rsid w:val="1F136E8C"/>
    <w:rsid w:val="1F1C6330"/>
    <w:rsid w:val="1F211816"/>
    <w:rsid w:val="1F237A64"/>
    <w:rsid w:val="1F291073"/>
    <w:rsid w:val="1F342778"/>
    <w:rsid w:val="1F364BA6"/>
    <w:rsid w:val="1F384946"/>
    <w:rsid w:val="1F3C4B92"/>
    <w:rsid w:val="1F3D11C6"/>
    <w:rsid w:val="1F3E16A1"/>
    <w:rsid w:val="1F3E62ED"/>
    <w:rsid w:val="1F4734A0"/>
    <w:rsid w:val="1F486AE0"/>
    <w:rsid w:val="1F5361FA"/>
    <w:rsid w:val="1F546E67"/>
    <w:rsid w:val="1F561C63"/>
    <w:rsid w:val="1F605F2C"/>
    <w:rsid w:val="1F615FBC"/>
    <w:rsid w:val="1F6419B8"/>
    <w:rsid w:val="1F667BD1"/>
    <w:rsid w:val="1F690696"/>
    <w:rsid w:val="1F6E1B08"/>
    <w:rsid w:val="1F765053"/>
    <w:rsid w:val="1F7708D9"/>
    <w:rsid w:val="1F7864CB"/>
    <w:rsid w:val="1F7D1E41"/>
    <w:rsid w:val="1F806D7E"/>
    <w:rsid w:val="1F845E1B"/>
    <w:rsid w:val="1F871D12"/>
    <w:rsid w:val="1F8F4EA8"/>
    <w:rsid w:val="1F9040A1"/>
    <w:rsid w:val="1F977357"/>
    <w:rsid w:val="1F992CC4"/>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1FFB2E79"/>
    <w:rsid w:val="1FFE2A20"/>
    <w:rsid w:val="20034697"/>
    <w:rsid w:val="200443EB"/>
    <w:rsid w:val="200543AC"/>
    <w:rsid w:val="200958C6"/>
    <w:rsid w:val="20096DC9"/>
    <w:rsid w:val="200C37FD"/>
    <w:rsid w:val="200D7333"/>
    <w:rsid w:val="20125BCF"/>
    <w:rsid w:val="20173670"/>
    <w:rsid w:val="201B7586"/>
    <w:rsid w:val="201C3CA2"/>
    <w:rsid w:val="201C3F37"/>
    <w:rsid w:val="201D36E6"/>
    <w:rsid w:val="201F1A41"/>
    <w:rsid w:val="20246D32"/>
    <w:rsid w:val="20267A1B"/>
    <w:rsid w:val="20287CCA"/>
    <w:rsid w:val="202F7842"/>
    <w:rsid w:val="203121C8"/>
    <w:rsid w:val="20360A34"/>
    <w:rsid w:val="203A7E0E"/>
    <w:rsid w:val="203B0890"/>
    <w:rsid w:val="203E1438"/>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816A1"/>
    <w:rsid w:val="20B95BEF"/>
    <w:rsid w:val="20B96086"/>
    <w:rsid w:val="20BB15AF"/>
    <w:rsid w:val="20BC29D9"/>
    <w:rsid w:val="20C11D2A"/>
    <w:rsid w:val="20C23541"/>
    <w:rsid w:val="20C26B56"/>
    <w:rsid w:val="20C776A9"/>
    <w:rsid w:val="20C96363"/>
    <w:rsid w:val="20D45236"/>
    <w:rsid w:val="20D45CC6"/>
    <w:rsid w:val="20D47CF1"/>
    <w:rsid w:val="20D67A4F"/>
    <w:rsid w:val="20DF7183"/>
    <w:rsid w:val="20E043D8"/>
    <w:rsid w:val="20E7358F"/>
    <w:rsid w:val="20EB0A2A"/>
    <w:rsid w:val="20EB0E3A"/>
    <w:rsid w:val="20ED6469"/>
    <w:rsid w:val="20ED6BA4"/>
    <w:rsid w:val="20EE326C"/>
    <w:rsid w:val="20F23E6F"/>
    <w:rsid w:val="20F309B6"/>
    <w:rsid w:val="20F72E28"/>
    <w:rsid w:val="21010181"/>
    <w:rsid w:val="21013387"/>
    <w:rsid w:val="210B6618"/>
    <w:rsid w:val="211011D0"/>
    <w:rsid w:val="2116171A"/>
    <w:rsid w:val="211C31A4"/>
    <w:rsid w:val="211E0798"/>
    <w:rsid w:val="211F26B6"/>
    <w:rsid w:val="21206696"/>
    <w:rsid w:val="212129FF"/>
    <w:rsid w:val="21265A2D"/>
    <w:rsid w:val="212729A7"/>
    <w:rsid w:val="212A2ECF"/>
    <w:rsid w:val="212B3E0B"/>
    <w:rsid w:val="21300280"/>
    <w:rsid w:val="21300568"/>
    <w:rsid w:val="21346B77"/>
    <w:rsid w:val="213A482E"/>
    <w:rsid w:val="213F5F57"/>
    <w:rsid w:val="21400D45"/>
    <w:rsid w:val="21424B5D"/>
    <w:rsid w:val="214375D4"/>
    <w:rsid w:val="21440D01"/>
    <w:rsid w:val="214D5367"/>
    <w:rsid w:val="214D5C25"/>
    <w:rsid w:val="214F78F2"/>
    <w:rsid w:val="21541887"/>
    <w:rsid w:val="21597E6E"/>
    <w:rsid w:val="215B37CA"/>
    <w:rsid w:val="215D104C"/>
    <w:rsid w:val="216707D5"/>
    <w:rsid w:val="216F0212"/>
    <w:rsid w:val="21700B44"/>
    <w:rsid w:val="217105A1"/>
    <w:rsid w:val="21723177"/>
    <w:rsid w:val="217B391A"/>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EA560E"/>
    <w:rsid w:val="21F172A8"/>
    <w:rsid w:val="21F27A8B"/>
    <w:rsid w:val="21F776C6"/>
    <w:rsid w:val="21F94D63"/>
    <w:rsid w:val="21FF133F"/>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33995"/>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A50BA"/>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6E7B19"/>
    <w:rsid w:val="237411B0"/>
    <w:rsid w:val="237437BD"/>
    <w:rsid w:val="237A037E"/>
    <w:rsid w:val="237D6FA4"/>
    <w:rsid w:val="237F78AF"/>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06824"/>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6361B"/>
    <w:rsid w:val="243766D1"/>
    <w:rsid w:val="24376E92"/>
    <w:rsid w:val="24382415"/>
    <w:rsid w:val="243E1494"/>
    <w:rsid w:val="24401ED3"/>
    <w:rsid w:val="24463F64"/>
    <w:rsid w:val="244662CD"/>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76B65"/>
    <w:rsid w:val="24993FEC"/>
    <w:rsid w:val="249B3300"/>
    <w:rsid w:val="249C77ED"/>
    <w:rsid w:val="24A10204"/>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253F5"/>
    <w:rsid w:val="24DA7AC3"/>
    <w:rsid w:val="24E30119"/>
    <w:rsid w:val="24EB7C74"/>
    <w:rsid w:val="24EC2B32"/>
    <w:rsid w:val="24EC4C92"/>
    <w:rsid w:val="24EE4DDC"/>
    <w:rsid w:val="24F20FCF"/>
    <w:rsid w:val="24FC77B8"/>
    <w:rsid w:val="24FD418E"/>
    <w:rsid w:val="250052D0"/>
    <w:rsid w:val="25020D7F"/>
    <w:rsid w:val="250C627A"/>
    <w:rsid w:val="250D152E"/>
    <w:rsid w:val="25151733"/>
    <w:rsid w:val="251554D8"/>
    <w:rsid w:val="25183DC1"/>
    <w:rsid w:val="251918D0"/>
    <w:rsid w:val="251F4CFE"/>
    <w:rsid w:val="25204465"/>
    <w:rsid w:val="252D4705"/>
    <w:rsid w:val="25350FCE"/>
    <w:rsid w:val="25364864"/>
    <w:rsid w:val="25367E51"/>
    <w:rsid w:val="253723CD"/>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95AF0"/>
    <w:rsid w:val="258B5C74"/>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CB0703"/>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70039"/>
    <w:rsid w:val="262A73C0"/>
    <w:rsid w:val="262B52C5"/>
    <w:rsid w:val="262D78D8"/>
    <w:rsid w:val="262F3AEB"/>
    <w:rsid w:val="263A1E7C"/>
    <w:rsid w:val="263B5AEF"/>
    <w:rsid w:val="264278DB"/>
    <w:rsid w:val="264C0C16"/>
    <w:rsid w:val="265C2166"/>
    <w:rsid w:val="265C7EAE"/>
    <w:rsid w:val="265F0BFF"/>
    <w:rsid w:val="26634A69"/>
    <w:rsid w:val="266741FA"/>
    <w:rsid w:val="266D7F76"/>
    <w:rsid w:val="26725A8D"/>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9F25B6"/>
    <w:rsid w:val="26A740C6"/>
    <w:rsid w:val="26A91A49"/>
    <w:rsid w:val="26AB0054"/>
    <w:rsid w:val="26B64A1A"/>
    <w:rsid w:val="26B83820"/>
    <w:rsid w:val="26B9133F"/>
    <w:rsid w:val="26BB0038"/>
    <w:rsid w:val="26BC12AB"/>
    <w:rsid w:val="26BD1AF0"/>
    <w:rsid w:val="26BF7F09"/>
    <w:rsid w:val="26C119A3"/>
    <w:rsid w:val="26C355CC"/>
    <w:rsid w:val="26C73D69"/>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84117"/>
    <w:rsid w:val="271945C4"/>
    <w:rsid w:val="271D32C7"/>
    <w:rsid w:val="2721490A"/>
    <w:rsid w:val="272658FE"/>
    <w:rsid w:val="272B0B6C"/>
    <w:rsid w:val="272E143C"/>
    <w:rsid w:val="272F2EB6"/>
    <w:rsid w:val="272F5B33"/>
    <w:rsid w:val="27304E3B"/>
    <w:rsid w:val="273278B9"/>
    <w:rsid w:val="27347068"/>
    <w:rsid w:val="27352C28"/>
    <w:rsid w:val="274137B8"/>
    <w:rsid w:val="27436F3A"/>
    <w:rsid w:val="2744398E"/>
    <w:rsid w:val="27443C03"/>
    <w:rsid w:val="27453A80"/>
    <w:rsid w:val="27464C4E"/>
    <w:rsid w:val="274E24A7"/>
    <w:rsid w:val="27514698"/>
    <w:rsid w:val="275215DA"/>
    <w:rsid w:val="27576F26"/>
    <w:rsid w:val="275B33AF"/>
    <w:rsid w:val="275D229C"/>
    <w:rsid w:val="276061D1"/>
    <w:rsid w:val="27662EEA"/>
    <w:rsid w:val="27670DEF"/>
    <w:rsid w:val="276C4C7A"/>
    <w:rsid w:val="277342FE"/>
    <w:rsid w:val="2773577D"/>
    <w:rsid w:val="27777E23"/>
    <w:rsid w:val="277B02C6"/>
    <w:rsid w:val="277C0C0F"/>
    <w:rsid w:val="27821D9C"/>
    <w:rsid w:val="27860B41"/>
    <w:rsid w:val="278978D6"/>
    <w:rsid w:val="278E0A47"/>
    <w:rsid w:val="278E2D37"/>
    <w:rsid w:val="279121D8"/>
    <w:rsid w:val="2794232D"/>
    <w:rsid w:val="27A60643"/>
    <w:rsid w:val="27A9577A"/>
    <w:rsid w:val="27AE066C"/>
    <w:rsid w:val="27B40B8B"/>
    <w:rsid w:val="27BB7D18"/>
    <w:rsid w:val="27BF2614"/>
    <w:rsid w:val="27CC63B9"/>
    <w:rsid w:val="27D24B20"/>
    <w:rsid w:val="27DA480B"/>
    <w:rsid w:val="27E320C6"/>
    <w:rsid w:val="27E61965"/>
    <w:rsid w:val="27EB1C9B"/>
    <w:rsid w:val="27EE2436"/>
    <w:rsid w:val="27EE3EA1"/>
    <w:rsid w:val="27EF0764"/>
    <w:rsid w:val="27FC5EA0"/>
    <w:rsid w:val="27FE7297"/>
    <w:rsid w:val="280014D3"/>
    <w:rsid w:val="28065CD4"/>
    <w:rsid w:val="280665FC"/>
    <w:rsid w:val="28087D88"/>
    <w:rsid w:val="2809779E"/>
    <w:rsid w:val="280A63DC"/>
    <w:rsid w:val="280D08C6"/>
    <w:rsid w:val="281031F7"/>
    <w:rsid w:val="28106855"/>
    <w:rsid w:val="28111B48"/>
    <w:rsid w:val="28174A4A"/>
    <w:rsid w:val="28191351"/>
    <w:rsid w:val="28207745"/>
    <w:rsid w:val="28216FFD"/>
    <w:rsid w:val="282E2A0D"/>
    <w:rsid w:val="282E3661"/>
    <w:rsid w:val="28321845"/>
    <w:rsid w:val="2835795E"/>
    <w:rsid w:val="28385462"/>
    <w:rsid w:val="283B7435"/>
    <w:rsid w:val="284E129F"/>
    <w:rsid w:val="284E315B"/>
    <w:rsid w:val="28501F7A"/>
    <w:rsid w:val="2851379D"/>
    <w:rsid w:val="28514CEA"/>
    <w:rsid w:val="285469E5"/>
    <w:rsid w:val="28573C27"/>
    <w:rsid w:val="28580E28"/>
    <w:rsid w:val="285A227D"/>
    <w:rsid w:val="285B3BC6"/>
    <w:rsid w:val="2861709F"/>
    <w:rsid w:val="286D4EF3"/>
    <w:rsid w:val="286E5E65"/>
    <w:rsid w:val="28720727"/>
    <w:rsid w:val="28731DF8"/>
    <w:rsid w:val="287F0A90"/>
    <w:rsid w:val="288544BD"/>
    <w:rsid w:val="2886532E"/>
    <w:rsid w:val="288928C2"/>
    <w:rsid w:val="288C7A13"/>
    <w:rsid w:val="288F3FAC"/>
    <w:rsid w:val="288F478B"/>
    <w:rsid w:val="289105F9"/>
    <w:rsid w:val="28962513"/>
    <w:rsid w:val="28966ED1"/>
    <w:rsid w:val="28996F69"/>
    <w:rsid w:val="289F7243"/>
    <w:rsid w:val="28A1621D"/>
    <w:rsid w:val="28A475CD"/>
    <w:rsid w:val="28A51B02"/>
    <w:rsid w:val="28B14F00"/>
    <w:rsid w:val="28B163F2"/>
    <w:rsid w:val="28B4017A"/>
    <w:rsid w:val="28B51E6D"/>
    <w:rsid w:val="28BA39DC"/>
    <w:rsid w:val="28BD05DE"/>
    <w:rsid w:val="28BE331A"/>
    <w:rsid w:val="28BE5920"/>
    <w:rsid w:val="28C12C82"/>
    <w:rsid w:val="28C15B72"/>
    <w:rsid w:val="28C52BB3"/>
    <w:rsid w:val="28C963CC"/>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111C1"/>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A164D"/>
    <w:rsid w:val="298C1A5A"/>
    <w:rsid w:val="298C5D0B"/>
    <w:rsid w:val="298D6AFF"/>
    <w:rsid w:val="29967DE1"/>
    <w:rsid w:val="299B7D69"/>
    <w:rsid w:val="29A703FA"/>
    <w:rsid w:val="29B1741C"/>
    <w:rsid w:val="29B45E90"/>
    <w:rsid w:val="29B51F90"/>
    <w:rsid w:val="29B97D41"/>
    <w:rsid w:val="29BA06AB"/>
    <w:rsid w:val="29BA4461"/>
    <w:rsid w:val="29BB2E5B"/>
    <w:rsid w:val="29BE20C4"/>
    <w:rsid w:val="29BE3D08"/>
    <w:rsid w:val="29C165F7"/>
    <w:rsid w:val="29C3661E"/>
    <w:rsid w:val="29C634F7"/>
    <w:rsid w:val="29CA31D9"/>
    <w:rsid w:val="29CA655B"/>
    <w:rsid w:val="29CA67BF"/>
    <w:rsid w:val="29CD3454"/>
    <w:rsid w:val="29CD57D5"/>
    <w:rsid w:val="29D03C8C"/>
    <w:rsid w:val="29D229FC"/>
    <w:rsid w:val="29D26360"/>
    <w:rsid w:val="29D41BB9"/>
    <w:rsid w:val="29D577A5"/>
    <w:rsid w:val="29D578BE"/>
    <w:rsid w:val="29D9332D"/>
    <w:rsid w:val="29DC046C"/>
    <w:rsid w:val="29DE63D7"/>
    <w:rsid w:val="29E23142"/>
    <w:rsid w:val="29E45228"/>
    <w:rsid w:val="29E860AA"/>
    <w:rsid w:val="29EC1E0F"/>
    <w:rsid w:val="29F22F44"/>
    <w:rsid w:val="29F62B87"/>
    <w:rsid w:val="29FD4CA6"/>
    <w:rsid w:val="29FE6DEE"/>
    <w:rsid w:val="2A026EE3"/>
    <w:rsid w:val="2A043CA0"/>
    <w:rsid w:val="2A087389"/>
    <w:rsid w:val="2A10006B"/>
    <w:rsid w:val="2A1035DA"/>
    <w:rsid w:val="2A140227"/>
    <w:rsid w:val="2A143422"/>
    <w:rsid w:val="2A177A4C"/>
    <w:rsid w:val="2A1839A0"/>
    <w:rsid w:val="2A1C7A4C"/>
    <w:rsid w:val="2A1E319B"/>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E1CAD"/>
    <w:rsid w:val="2A4F2C1A"/>
    <w:rsid w:val="2A504417"/>
    <w:rsid w:val="2A517BBA"/>
    <w:rsid w:val="2A647BBD"/>
    <w:rsid w:val="2A660B6D"/>
    <w:rsid w:val="2A665ACE"/>
    <w:rsid w:val="2A6D4792"/>
    <w:rsid w:val="2A702FE4"/>
    <w:rsid w:val="2A7567AE"/>
    <w:rsid w:val="2A776776"/>
    <w:rsid w:val="2A796EEA"/>
    <w:rsid w:val="2A7D011F"/>
    <w:rsid w:val="2A7F646F"/>
    <w:rsid w:val="2A80524E"/>
    <w:rsid w:val="2A881DB0"/>
    <w:rsid w:val="2A883AEC"/>
    <w:rsid w:val="2A8B632E"/>
    <w:rsid w:val="2A954D77"/>
    <w:rsid w:val="2A961C77"/>
    <w:rsid w:val="2A9A7929"/>
    <w:rsid w:val="2A9E19E6"/>
    <w:rsid w:val="2AA853C8"/>
    <w:rsid w:val="2AAB728D"/>
    <w:rsid w:val="2AB4686A"/>
    <w:rsid w:val="2AB55B2E"/>
    <w:rsid w:val="2AC12114"/>
    <w:rsid w:val="2AC661F4"/>
    <w:rsid w:val="2AC91296"/>
    <w:rsid w:val="2AD03C7C"/>
    <w:rsid w:val="2AD408B6"/>
    <w:rsid w:val="2ADB447F"/>
    <w:rsid w:val="2AE56C4E"/>
    <w:rsid w:val="2AEC7045"/>
    <w:rsid w:val="2AED2B9E"/>
    <w:rsid w:val="2AEE6BF5"/>
    <w:rsid w:val="2AEF1DBC"/>
    <w:rsid w:val="2AF81365"/>
    <w:rsid w:val="2AF940AB"/>
    <w:rsid w:val="2AFA29BD"/>
    <w:rsid w:val="2AFF2EB0"/>
    <w:rsid w:val="2AFF6246"/>
    <w:rsid w:val="2B061E16"/>
    <w:rsid w:val="2B0651DB"/>
    <w:rsid w:val="2B07006C"/>
    <w:rsid w:val="2B081CE2"/>
    <w:rsid w:val="2B0B7DF6"/>
    <w:rsid w:val="2B0E24FA"/>
    <w:rsid w:val="2B122123"/>
    <w:rsid w:val="2B130886"/>
    <w:rsid w:val="2B175000"/>
    <w:rsid w:val="2B1E6496"/>
    <w:rsid w:val="2B29022F"/>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01C3E"/>
    <w:rsid w:val="2BA1091C"/>
    <w:rsid w:val="2BA326B6"/>
    <w:rsid w:val="2BA4061C"/>
    <w:rsid w:val="2BA56565"/>
    <w:rsid w:val="2BAD048A"/>
    <w:rsid w:val="2BAF422F"/>
    <w:rsid w:val="2BB858A3"/>
    <w:rsid w:val="2BC47F83"/>
    <w:rsid w:val="2BC520BA"/>
    <w:rsid w:val="2BCD2333"/>
    <w:rsid w:val="2BCF6C34"/>
    <w:rsid w:val="2BD0530A"/>
    <w:rsid w:val="2BD07A7B"/>
    <w:rsid w:val="2BD157A2"/>
    <w:rsid w:val="2BD56B76"/>
    <w:rsid w:val="2BD56CE3"/>
    <w:rsid w:val="2BE03D81"/>
    <w:rsid w:val="2BE314B3"/>
    <w:rsid w:val="2BE61B73"/>
    <w:rsid w:val="2BEC1B8B"/>
    <w:rsid w:val="2BEF1596"/>
    <w:rsid w:val="2BEF60D0"/>
    <w:rsid w:val="2BF43CAA"/>
    <w:rsid w:val="2BFE2BBC"/>
    <w:rsid w:val="2C042327"/>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C3BFB"/>
    <w:rsid w:val="2C6D7F1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11252"/>
    <w:rsid w:val="2CA7026F"/>
    <w:rsid w:val="2CAA115B"/>
    <w:rsid w:val="2CAA28C6"/>
    <w:rsid w:val="2CAA5EA4"/>
    <w:rsid w:val="2CAC11C8"/>
    <w:rsid w:val="2CB4069E"/>
    <w:rsid w:val="2CB83960"/>
    <w:rsid w:val="2CB9719D"/>
    <w:rsid w:val="2CBB1822"/>
    <w:rsid w:val="2CBD5FFF"/>
    <w:rsid w:val="2CBE00EC"/>
    <w:rsid w:val="2CC63844"/>
    <w:rsid w:val="2CC823DB"/>
    <w:rsid w:val="2CC855FE"/>
    <w:rsid w:val="2CCD11D4"/>
    <w:rsid w:val="2CDD7FEB"/>
    <w:rsid w:val="2CE1756B"/>
    <w:rsid w:val="2CE202D4"/>
    <w:rsid w:val="2CE914BE"/>
    <w:rsid w:val="2CEA0BBE"/>
    <w:rsid w:val="2CF03153"/>
    <w:rsid w:val="2CFE082A"/>
    <w:rsid w:val="2CFE7418"/>
    <w:rsid w:val="2D03574C"/>
    <w:rsid w:val="2D03772A"/>
    <w:rsid w:val="2D0772FD"/>
    <w:rsid w:val="2D0947D4"/>
    <w:rsid w:val="2D0C28DF"/>
    <w:rsid w:val="2D13536A"/>
    <w:rsid w:val="2D233963"/>
    <w:rsid w:val="2D257BFA"/>
    <w:rsid w:val="2D265F5C"/>
    <w:rsid w:val="2D273A5B"/>
    <w:rsid w:val="2D2B7ED9"/>
    <w:rsid w:val="2D3208A0"/>
    <w:rsid w:val="2D33531C"/>
    <w:rsid w:val="2D395715"/>
    <w:rsid w:val="2D40613E"/>
    <w:rsid w:val="2D417289"/>
    <w:rsid w:val="2D437920"/>
    <w:rsid w:val="2D437BCD"/>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9E1346"/>
    <w:rsid w:val="2DA278C0"/>
    <w:rsid w:val="2DA72CD8"/>
    <w:rsid w:val="2DA91251"/>
    <w:rsid w:val="2DA96C61"/>
    <w:rsid w:val="2DA97B1A"/>
    <w:rsid w:val="2DAF69D3"/>
    <w:rsid w:val="2DBA7C19"/>
    <w:rsid w:val="2DC714C5"/>
    <w:rsid w:val="2DC74275"/>
    <w:rsid w:val="2DCA634A"/>
    <w:rsid w:val="2DCA6960"/>
    <w:rsid w:val="2DCD7D49"/>
    <w:rsid w:val="2DD12162"/>
    <w:rsid w:val="2DD255B2"/>
    <w:rsid w:val="2DD476D7"/>
    <w:rsid w:val="2DD5219C"/>
    <w:rsid w:val="2DD65988"/>
    <w:rsid w:val="2DD83ACE"/>
    <w:rsid w:val="2DD867F4"/>
    <w:rsid w:val="2DE3126E"/>
    <w:rsid w:val="2DE96ECA"/>
    <w:rsid w:val="2DEC361D"/>
    <w:rsid w:val="2DF40350"/>
    <w:rsid w:val="2DFD25D1"/>
    <w:rsid w:val="2DFD42E1"/>
    <w:rsid w:val="2DFE3435"/>
    <w:rsid w:val="2E06618B"/>
    <w:rsid w:val="2E1931E7"/>
    <w:rsid w:val="2E1F4650"/>
    <w:rsid w:val="2E281711"/>
    <w:rsid w:val="2E3656F1"/>
    <w:rsid w:val="2E421513"/>
    <w:rsid w:val="2E4222B5"/>
    <w:rsid w:val="2E4E4DEE"/>
    <w:rsid w:val="2E540FD3"/>
    <w:rsid w:val="2E5962C8"/>
    <w:rsid w:val="2E596301"/>
    <w:rsid w:val="2E596FC7"/>
    <w:rsid w:val="2E5A68F4"/>
    <w:rsid w:val="2E5D1B8D"/>
    <w:rsid w:val="2E5F40D2"/>
    <w:rsid w:val="2E603C24"/>
    <w:rsid w:val="2E611FCC"/>
    <w:rsid w:val="2E625789"/>
    <w:rsid w:val="2E63294B"/>
    <w:rsid w:val="2E6B30C9"/>
    <w:rsid w:val="2E6B37B5"/>
    <w:rsid w:val="2E6E08F8"/>
    <w:rsid w:val="2E731D91"/>
    <w:rsid w:val="2E741685"/>
    <w:rsid w:val="2E825277"/>
    <w:rsid w:val="2E8A073B"/>
    <w:rsid w:val="2E8B2C24"/>
    <w:rsid w:val="2E8C1999"/>
    <w:rsid w:val="2E8D13AF"/>
    <w:rsid w:val="2E904A8A"/>
    <w:rsid w:val="2E997981"/>
    <w:rsid w:val="2EA12F6D"/>
    <w:rsid w:val="2EA91956"/>
    <w:rsid w:val="2EAC4449"/>
    <w:rsid w:val="2EB177AD"/>
    <w:rsid w:val="2EB8258B"/>
    <w:rsid w:val="2EBA7E66"/>
    <w:rsid w:val="2EBB2B26"/>
    <w:rsid w:val="2EBD5723"/>
    <w:rsid w:val="2EBF694E"/>
    <w:rsid w:val="2EC90753"/>
    <w:rsid w:val="2EC9758F"/>
    <w:rsid w:val="2ECC45DC"/>
    <w:rsid w:val="2ED20358"/>
    <w:rsid w:val="2ED30992"/>
    <w:rsid w:val="2ED671F3"/>
    <w:rsid w:val="2ED84E27"/>
    <w:rsid w:val="2EDC56CA"/>
    <w:rsid w:val="2EDE5C55"/>
    <w:rsid w:val="2EDF2369"/>
    <w:rsid w:val="2EE03EAF"/>
    <w:rsid w:val="2EE43EA0"/>
    <w:rsid w:val="2EE536DC"/>
    <w:rsid w:val="2EEF1953"/>
    <w:rsid w:val="2EEF19BC"/>
    <w:rsid w:val="2EF37BF0"/>
    <w:rsid w:val="2EFF46B2"/>
    <w:rsid w:val="2F0157E4"/>
    <w:rsid w:val="2F031F8F"/>
    <w:rsid w:val="2F095E89"/>
    <w:rsid w:val="2F0B15D4"/>
    <w:rsid w:val="2F0D0070"/>
    <w:rsid w:val="2F0D68BA"/>
    <w:rsid w:val="2F0E2111"/>
    <w:rsid w:val="2F0E59F5"/>
    <w:rsid w:val="2F1A4DA6"/>
    <w:rsid w:val="2F2172C5"/>
    <w:rsid w:val="2F234D05"/>
    <w:rsid w:val="2F27232D"/>
    <w:rsid w:val="2F29414F"/>
    <w:rsid w:val="2F2A789C"/>
    <w:rsid w:val="2F3209CD"/>
    <w:rsid w:val="2F3249B1"/>
    <w:rsid w:val="2F3273D7"/>
    <w:rsid w:val="2F3A42F6"/>
    <w:rsid w:val="2F464A98"/>
    <w:rsid w:val="2F48614F"/>
    <w:rsid w:val="2F487FE6"/>
    <w:rsid w:val="2F5173DD"/>
    <w:rsid w:val="2F530D2A"/>
    <w:rsid w:val="2F5B7BF2"/>
    <w:rsid w:val="2F5C0A04"/>
    <w:rsid w:val="2F5F4845"/>
    <w:rsid w:val="2F600B70"/>
    <w:rsid w:val="2F603581"/>
    <w:rsid w:val="2F642D5D"/>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BD6ED3"/>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00501"/>
    <w:rsid w:val="30176BA2"/>
    <w:rsid w:val="301B4680"/>
    <w:rsid w:val="30237EFB"/>
    <w:rsid w:val="302719FF"/>
    <w:rsid w:val="302722EF"/>
    <w:rsid w:val="30293768"/>
    <w:rsid w:val="302A22DE"/>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815C2"/>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9115E2"/>
    <w:rsid w:val="3095450A"/>
    <w:rsid w:val="30A55D26"/>
    <w:rsid w:val="30A852D9"/>
    <w:rsid w:val="30AA183B"/>
    <w:rsid w:val="30AB7B68"/>
    <w:rsid w:val="30B001DD"/>
    <w:rsid w:val="30B11949"/>
    <w:rsid w:val="30B47501"/>
    <w:rsid w:val="30C11992"/>
    <w:rsid w:val="30C31A45"/>
    <w:rsid w:val="30C71F2B"/>
    <w:rsid w:val="30C76CBF"/>
    <w:rsid w:val="30CB2784"/>
    <w:rsid w:val="30CC38E7"/>
    <w:rsid w:val="30CC5E99"/>
    <w:rsid w:val="30D10D4D"/>
    <w:rsid w:val="30D93137"/>
    <w:rsid w:val="30DC42AB"/>
    <w:rsid w:val="30E068F9"/>
    <w:rsid w:val="30EF2653"/>
    <w:rsid w:val="30F36A94"/>
    <w:rsid w:val="310612F8"/>
    <w:rsid w:val="310E5B69"/>
    <w:rsid w:val="311108E9"/>
    <w:rsid w:val="31130B1C"/>
    <w:rsid w:val="31143422"/>
    <w:rsid w:val="31145B17"/>
    <w:rsid w:val="3114758B"/>
    <w:rsid w:val="31177D87"/>
    <w:rsid w:val="312008C2"/>
    <w:rsid w:val="31241CD6"/>
    <w:rsid w:val="312A3D0F"/>
    <w:rsid w:val="312A3E54"/>
    <w:rsid w:val="312D6D92"/>
    <w:rsid w:val="31311AA0"/>
    <w:rsid w:val="313344AE"/>
    <w:rsid w:val="31345026"/>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4003E"/>
    <w:rsid w:val="3217624B"/>
    <w:rsid w:val="32177C99"/>
    <w:rsid w:val="321C0937"/>
    <w:rsid w:val="322F0F01"/>
    <w:rsid w:val="3230496F"/>
    <w:rsid w:val="32307F8D"/>
    <w:rsid w:val="323613C1"/>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009A1"/>
    <w:rsid w:val="32F24568"/>
    <w:rsid w:val="32F92807"/>
    <w:rsid w:val="33036508"/>
    <w:rsid w:val="330438C3"/>
    <w:rsid w:val="330745A8"/>
    <w:rsid w:val="330825B3"/>
    <w:rsid w:val="33082B6D"/>
    <w:rsid w:val="33092F71"/>
    <w:rsid w:val="330A3EAD"/>
    <w:rsid w:val="330D2A2F"/>
    <w:rsid w:val="330E2CB4"/>
    <w:rsid w:val="33117561"/>
    <w:rsid w:val="33141DC6"/>
    <w:rsid w:val="33172822"/>
    <w:rsid w:val="331A3BCD"/>
    <w:rsid w:val="33215EA1"/>
    <w:rsid w:val="33227045"/>
    <w:rsid w:val="33240628"/>
    <w:rsid w:val="33262E12"/>
    <w:rsid w:val="33271667"/>
    <w:rsid w:val="33272AFD"/>
    <w:rsid w:val="33277E34"/>
    <w:rsid w:val="332950D4"/>
    <w:rsid w:val="332D3BF3"/>
    <w:rsid w:val="33335D2B"/>
    <w:rsid w:val="33346A33"/>
    <w:rsid w:val="33355A2E"/>
    <w:rsid w:val="33355B61"/>
    <w:rsid w:val="33373461"/>
    <w:rsid w:val="33390D3A"/>
    <w:rsid w:val="333C6AC3"/>
    <w:rsid w:val="333F6B9C"/>
    <w:rsid w:val="33437504"/>
    <w:rsid w:val="33481298"/>
    <w:rsid w:val="334C0DD9"/>
    <w:rsid w:val="334D4192"/>
    <w:rsid w:val="33530BF2"/>
    <w:rsid w:val="33536DFC"/>
    <w:rsid w:val="33553979"/>
    <w:rsid w:val="33557AD1"/>
    <w:rsid w:val="3357390E"/>
    <w:rsid w:val="33584F7A"/>
    <w:rsid w:val="335E0128"/>
    <w:rsid w:val="335F4450"/>
    <w:rsid w:val="335F67C2"/>
    <w:rsid w:val="33663464"/>
    <w:rsid w:val="33682E0E"/>
    <w:rsid w:val="336832BC"/>
    <w:rsid w:val="336C0524"/>
    <w:rsid w:val="336D18AB"/>
    <w:rsid w:val="336D3ADF"/>
    <w:rsid w:val="336E7AF9"/>
    <w:rsid w:val="3373209D"/>
    <w:rsid w:val="337378BD"/>
    <w:rsid w:val="337410F4"/>
    <w:rsid w:val="33742E94"/>
    <w:rsid w:val="3378211E"/>
    <w:rsid w:val="337D1A35"/>
    <w:rsid w:val="3380361E"/>
    <w:rsid w:val="33804C38"/>
    <w:rsid w:val="33886CEE"/>
    <w:rsid w:val="338B1267"/>
    <w:rsid w:val="33915561"/>
    <w:rsid w:val="33952B15"/>
    <w:rsid w:val="33953748"/>
    <w:rsid w:val="339B2E99"/>
    <w:rsid w:val="339D641B"/>
    <w:rsid w:val="339F747C"/>
    <w:rsid w:val="33A41288"/>
    <w:rsid w:val="33A75E06"/>
    <w:rsid w:val="33AF54BE"/>
    <w:rsid w:val="33C14525"/>
    <w:rsid w:val="33C45DA4"/>
    <w:rsid w:val="33C57FBC"/>
    <w:rsid w:val="33C979F1"/>
    <w:rsid w:val="33CA72F2"/>
    <w:rsid w:val="33CE34C9"/>
    <w:rsid w:val="33CF32BC"/>
    <w:rsid w:val="33D51CFB"/>
    <w:rsid w:val="33D63892"/>
    <w:rsid w:val="33DA3C12"/>
    <w:rsid w:val="33DC6CEA"/>
    <w:rsid w:val="33DE78CE"/>
    <w:rsid w:val="33E06359"/>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321C0"/>
    <w:rsid w:val="346605B2"/>
    <w:rsid w:val="346615B7"/>
    <w:rsid w:val="3467648B"/>
    <w:rsid w:val="346E280F"/>
    <w:rsid w:val="346E701E"/>
    <w:rsid w:val="3473163B"/>
    <w:rsid w:val="3475356C"/>
    <w:rsid w:val="3475716B"/>
    <w:rsid w:val="34772E9F"/>
    <w:rsid w:val="347D6B7F"/>
    <w:rsid w:val="347F6999"/>
    <w:rsid w:val="3492319E"/>
    <w:rsid w:val="34931F95"/>
    <w:rsid w:val="34940D7C"/>
    <w:rsid w:val="34A334D1"/>
    <w:rsid w:val="34A70B52"/>
    <w:rsid w:val="34AE5AC0"/>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F6F"/>
    <w:rsid w:val="34F1077C"/>
    <w:rsid w:val="34F2197E"/>
    <w:rsid w:val="34FC1C9F"/>
    <w:rsid w:val="34FC719E"/>
    <w:rsid w:val="35014991"/>
    <w:rsid w:val="35036E93"/>
    <w:rsid w:val="350B0AD8"/>
    <w:rsid w:val="350B76D0"/>
    <w:rsid w:val="350F290B"/>
    <w:rsid w:val="350F48BF"/>
    <w:rsid w:val="35114204"/>
    <w:rsid w:val="35117CA3"/>
    <w:rsid w:val="351446B3"/>
    <w:rsid w:val="3516514D"/>
    <w:rsid w:val="35194741"/>
    <w:rsid w:val="351D4ECB"/>
    <w:rsid w:val="351E228E"/>
    <w:rsid w:val="352A3AE7"/>
    <w:rsid w:val="352A6E5A"/>
    <w:rsid w:val="35304CD4"/>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C6D31"/>
    <w:rsid w:val="359E0193"/>
    <w:rsid w:val="35A13235"/>
    <w:rsid w:val="35A14472"/>
    <w:rsid w:val="35A27A3D"/>
    <w:rsid w:val="35A833BD"/>
    <w:rsid w:val="35AB2F52"/>
    <w:rsid w:val="35B14C48"/>
    <w:rsid w:val="35B66467"/>
    <w:rsid w:val="35B74EE0"/>
    <w:rsid w:val="35B9424B"/>
    <w:rsid w:val="35BB4FCF"/>
    <w:rsid w:val="35BE52A4"/>
    <w:rsid w:val="35CD3301"/>
    <w:rsid w:val="35D05B8C"/>
    <w:rsid w:val="35D229D8"/>
    <w:rsid w:val="35D22AB1"/>
    <w:rsid w:val="35D61974"/>
    <w:rsid w:val="35D91BC5"/>
    <w:rsid w:val="35DC07B2"/>
    <w:rsid w:val="35DD3F08"/>
    <w:rsid w:val="35E569D0"/>
    <w:rsid w:val="35EF3862"/>
    <w:rsid w:val="35F4661D"/>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3B6EE3"/>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004D"/>
    <w:rsid w:val="368E7CA9"/>
    <w:rsid w:val="368F429B"/>
    <w:rsid w:val="369464A6"/>
    <w:rsid w:val="36976E74"/>
    <w:rsid w:val="36985ABF"/>
    <w:rsid w:val="36991D1F"/>
    <w:rsid w:val="369952E9"/>
    <w:rsid w:val="369B322E"/>
    <w:rsid w:val="36AA260C"/>
    <w:rsid w:val="36AC07F0"/>
    <w:rsid w:val="36B074A1"/>
    <w:rsid w:val="36B67671"/>
    <w:rsid w:val="36B83DA7"/>
    <w:rsid w:val="36B85A7D"/>
    <w:rsid w:val="36BB013A"/>
    <w:rsid w:val="36C4288E"/>
    <w:rsid w:val="36C70A16"/>
    <w:rsid w:val="36C73BE1"/>
    <w:rsid w:val="36C80FF7"/>
    <w:rsid w:val="36CF2824"/>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3F2AC8"/>
    <w:rsid w:val="374370B3"/>
    <w:rsid w:val="37497D6C"/>
    <w:rsid w:val="3750226C"/>
    <w:rsid w:val="37502818"/>
    <w:rsid w:val="375127CE"/>
    <w:rsid w:val="37513D01"/>
    <w:rsid w:val="37535CB6"/>
    <w:rsid w:val="375C30D2"/>
    <w:rsid w:val="375E54D5"/>
    <w:rsid w:val="376C5889"/>
    <w:rsid w:val="376D30B7"/>
    <w:rsid w:val="376F3C3D"/>
    <w:rsid w:val="37777509"/>
    <w:rsid w:val="37782D0E"/>
    <w:rsid w:val="37786A31"/>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3A4605"/>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A01A6"/>
    <w:rsid w:val="387C2345"/>
    <w:rsid w:val="387C7F35"/>
    <w:rsid w:val="38934774"/>
    <w:rsid w:val="389970CB"/>
    <w:rsid w:val="389D435C"/>
    <w:rsid w:val="38A33F35"/>
    <w:rsid w:val="38AA3E53"/>
    <w:rsid w:val="38AA3E9E"/>
    <w:rsid w:val="38AB3864"/>
    <w:rsid w:val="38AE6A06"/>
    <w:rsid w:val="38B26579"/>
    <w:rsid w:val="38B56AEF"/>
    <w:rsid w:val="38B73B4E"/>
    <w:rsid w:val="38B83EAC"/>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084B"/>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5906"/>
    <w:rsid w:val="393F7A28"/>
    <w:rsid w:val="39402C51"/>
    <w:rsid w:val="3942196B"/>
    <w:rsid w:val="39422E40"/>
    <w:rsid w:val="39440716"/>
    <w:rsid w:val="394E1A7D"/>
    <w:rsid w:val="395170F6"/>
    <w:rsid w:val="39537F49"/>
    <w:rsid w:val="39591892"/>
    <w:rsid w:val="39592BBA"/>
    <w:rsid w:val="395E51E9"/>
    <w:rsid w:val="3961327F"/>
    <w:rsid w:val="39616D48"/>
    <w:rsid w:val="3961740D"/>
    <w:rsid w:val="39630ED6"/>
    <w:rsid w:val="39634B7F"/>
    <w:rsid w:val="39661518"/>
    <w:rsid w:val="397526B1"/>
    <w:rsid w:val="3976477E"/>
    <w:rsid w:val="39796003"/>
    <w:rsid w:val="397D61CF"/>
    <w:rsid w:val="397F361D"/>
    <w:rsid w:val="3984702E"/>
    <w:rsid w:val="39887A03"/>
    <w:rsid w:val="398D258D"/>
    <w:rsid w:val="399F0E88"/>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F26005"/>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30707"/>
    <w:rsid w:val="3A5F0343"/>
    <w:rsid w:val="3A60190A"/>
    <w:rsid w:val="3A630CF7"/>
    <w:rsid w:val="3A650C30"/>
    <w:rsid w:val="3A66072E"/>
    <w:rsid w:val="3A6A0FC1"/>
    <w:rsid w:val="3A6D1A65"/>
    <w:rsid w:val="3A701DEF"/>
    <w:rsid w:val="3A706801"/>
    <w:rsid w:val="3A730B6B"/>
    <w:rsid w:val="3A762431"/>
    <w:rsid w:val="3A783078"/>
    <w:rsid w:val="3A796F51"/>
    <w:rsid w:val="3A7C0C27"/>
    <w:rsid w:val="3A81594C"/>
    <w:rsid w:val="3A843875"/>
    <w:rsid w:val="3A847C2A"/>
    <w:rsid w:val="3A87131D"/>
    <w:rsid w:val="3A8A0876"/>
    <w:rsid w:val="3A8B5BB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6F59"/>
    <w:rsid w:val="3ABE7AA6"/>
    <w:rsid w:val="3AC43768"/>
    <w:rsid w:val="3AC7482E"/>
    <w:rsid w:val="3ACE635C"/>
    <w:rsid w:val="3AD83A9E"/>
    <w:rsid w:val="3ADD4A23"/>
    <w:rsid w:val="3ADF6377"/>
    <w:rsid w:val="3AE1451D"/>
    <w:rsid w:val="3AE41F22"/>
    <w:rsid w:val="3AE52C73"/>
    <w:rsid w:val="3AE56019"/>
    <w:rsid w:val="3AE66C68"/>
    <w:rsid w:val="3AED7403"/>
    <w:rsid w:val="3AEF57AB"/>
    <w:rsid w:val="3AF72D01"/>
    <w:rsid w:val="3AF851C8"/>
    <w:rsid w:val="3AFA65B6"/>
    <w:rsid w:val="3AFE22AE"/>
    <w:rsid w:val="3B0537E4"/>
    <w:rsid w:val="3B05660E"/>
    <w:rsid w:val="3B067205"/>
    <w:rsid w:val="3B0A7BCB"/>
    <w:rsid w:val="3B12379B"/>
    <w:rsid w:val="3B12533D"/>
    <w:rsid w:val="3B194589"/>
    <w:rsid w:val="3B197D77"/>
    <w:rsid w:val="3B1B4C62"/>
    <w:rsid w:val="3B1F7B05"/>
    <w:rsid w:val="3B210401"/>
    <w:rsid w:val="3B226B5E"/>
    <w:rsid w:val="3B275CD2"/>
    <w:rsid w:val="3B2811AE"/>
    <w:rsid w:val="3B2819AB"/>
    <w:rsid w:val="3B3555B5"/>
    <w:rsid w:val="3B374BB8"/>
    <w:rsid w:val="3B3A63B0"/>
    <w:rsid w:val="3B3F2FC7"/>
    <w:rsid w:val="3B4063BA"/>
    <w:rsid w:val="3B475528"/>
    <w:rsid w:val="3B4C6C24"/>
    <w:rsid w:val="3B4F0100"/>
    <w:rsid w:val="3B4F2AB1"/>
    <w:rsid w:val="3B50230B"/>
    <w:rsid w:val="3B511EC0"/>
    <w:rsid w:val="3B5C7ABF"/>
    <w:rsid w:val="3B5E7D13"/>
    <w:rsid w:val="3B5F637A"/>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64013"/>
    <w:rsid w:val="3BCA5B2F"/>
    <w:rsid w:val="3BD22F20"/>
    <w:rsid w:val="3BD80674"/>
    <w:rsid w:val="3BDB52B7"/>
    <w:rsid w:val="3BDB71A9"/>
    <w:rsid w:val="3BE13EB8"/>
    <w:rsid w:val="3BE511CB"/>
    <w:rsid w:val="3BE5471A"/>
    <w:rsid w:val="3BEE6FB8"/>
    <w:rsid w:val="3BF131AA"/>
    <w:rsid w:val="3BF21710"/>
    <w:rsid w:val="3BF41800"/>
    <w:rsid w:val="3BF4498C"/>
    <w:rsid w:val="3BFA6FF0"/>
    <w:rsid w:val="3BFD22A9"/>
    <w:rsid w:val="3C004384"/>
    <w:rsid w:val="3C07370F"/>
    <w:rsid w:val="3C096A64"/>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102D"/>
    <w:rsid w:val="3C64429D"/>
    <w:rsid w:val="3C651B5F"/>
    <w:rsid w:val="3C6666ED"/>
    <w:rsid w:val="3C6B6A77"/>
    <w:rsid w:val="3C6D1FB1"/>
    <w:rsid w:val="3C6D5054"/>
    <w:rsid w:val="3C705F26"/>
    <w:rsid w:val="3C7D236C"/>
    <w:rsid w:val="3C914E1A"/>
    <w:rsid w:val="3C961419"/>
    <w:rsid w:val="3CA05373"/>
    <w:rsid w:val="3CA12CEA"/>
    <w:rsid w:val="3CA1514C"/>
    <w:rsid w:val="3CA40A32"/>
    <w:rsid w:val="3CAE07E7"/>
    <w:rsid w:val="3CAE61AF"/>
    <w:rsid w:val="3CC13333"/>
    <w:rsid w:val="3CCB357A"/>
    <w:rsid w:val="3CD1503D"/>
    <w:rsid w:val="3CD2153E"/>
    <w:rsid w:val="3CD259B2"/>
    <w:rsid w:val="3CDF6131"/>
    <w:rsid w:val="3CE93697"/>
    <w:rsid w:val="3CED1A87"/>
    <w:rsid w:val="3CF06EF8"/>
    <w:rsid w:val="3CF1328C"/>
    <w:rsid w:val="3CF550A4"/>
    <w:rsid w:val="3CF61DAF"/>
    <w:rsid w:val="3CF71B17"/>
    <w:rsid w:val="3CFE6068"/>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4F48D6"/>
    <w:rsid w:val="3D5047EF"/>
    <w:rsid w:val="3D5D4227"/>
    <w:rsid w:val="3D64008F"/>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10541"/>
    <w:rsid w:val="3DF35E19"/>
    <w:rsid w:val="3DF57E83"/>
    <w:rsid w:val="3DFB714F"/>
    <w:rsid w:val="3DFC0F49"/>
    <w:rsid w:val="3E0179CF"/>
    <w:rsid w:val="3E05565D"/>
    <w:rsid w:val="3E071CD2"/>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8962D6"/>
    <w:rsid w:val="3E901BC7"/>
    <w:rsid w:val="3E903CE0"/>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D0652"/>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0DF9"/>
    <w:rsid w:val="3F5F3D73"/>
    <w:rsid w:val="3F5F4C59"/>
    <w:rsid w:val="3F5F5C1D"/>
    <w:rsid w:val="3F600CDF"/>
    <w:rsid w:val="3F617594"/>
    <w:rsid w:val="3F6340BB"/>
    <w:rsid w:val="3F666017"/>
    <w:rsid w:val="3F6959E9"/>
    <w:rsid w:val="3F772CDB"/>
    <w:rsid w:val="3F782BF0"/>
    <w:rsid w:val="3F78346E"/>
    <w:rsid w:val="3F7F37C6"/>
    <w:rsid w:val="3F805BE6"/>
    <w:rsid w:val="3F856B04"/>
    <w:rsid w:val="3F861C6A"/>
    <w:rsid w:val="3F8F1C55"/>
    <w:rsid w:val="3F9730FF"/>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5D6CF9"/>
    <w:rsid w:val="406177D9"/>
    <w:rsid w:val="40635377"/>
    <w:rsid w:val="406A3621"/>
    <w:rsid w:val="407066C3"/>
    <w:rsid w:val="40775EFD"/>
    <w:rsid w:val="407A080F"/>
    <w:rsid w:val="407B3D06"/>
    <w:rsid w:val="407D0013"/>
    <w:rsid w:val="40844021"/>
    <w:rsid w:val="408604AB"/>
    <w:rsid w:val="40891323"/>
    <w:rsid w:val="408F6C4D"/>
    <w:rsid w:val="40924A6B"/>
    <w:rsid w:val="4097144A"/>
    <w:rsid w:val="4099041D"/>
    <w:rsid w:val="40A27041"/>
    <w:rsid w:val="40A84378"/>
    <w:rsid w:val="40AB4BB4"/>
    <w:rsid w:val="40B05999"/>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958A4"/>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53FCE"/>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4D69C5"/>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23E41"/>
    <w:rsid w:val="42CD59EE"/>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2D0629"/>
    <w:rsid w:val="43326407"/>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A63D7F"/>
    <w:rsid w:val="43B16182"/>
    <w:rsid w:val="43B16C55"/>
    <w:rsid w:val="43B23333"/>
    <w:rsid w:val="43BB11FD"/>
    <w:rsid w:val="43BD2FE6"/>
    <w:rsid w:val="43C0251E"/>
    <w:rsid w:val="43C157EF"/>
    <w:rsid w:val="43D73936"/>
    <w:rsid w:val="43DF4BED"/>
    <w:rsid w:val="43E722A3"/>
    <w:rsid w:val="43EE0AA9"/>
    <w:rsid w:val="43EF62AC"/>
    <w:rsid w:val="43F13345"/>
    <w:rsid w:val="43F83415"/>
    <w:rsid w:val="43F86AD8"/>
    <w:rsid w:val="43F95C99"/>
    <w:rsid w:val="43FA5C03"/>
    <w:rsid w:val="43FC500F"/>
    <w:rsid w:val="43FE7E59"/>
    <w:rsid w:val="44033801"/>
    <w:rsid w:val="440448F6"/>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940"/>
    <w:rsid w:val="44484C08"/>
    <w:rsid w:val="444A5362"/>
    <w:rsid w:val="444E4F29"/>
    <w:rsid w:val="445022C0"/>
    <w:rsid w:val="44505FD1"/>
    <w:rsid w:val="44534580"/>
    <w:rsid w:val="44535ADB"/>
    <w:rsid w:val="44570410"/>
    <w:rsid w:val="445E6E4E"/>
    <w:rsid w:val="445E7171"/>
    <w:rsid w:val="445F38CD"/>
    <w:rsid w:val="44607765"/>
    <w:rsid w:val="446768BB"/>
    <w:rsid w:val="4469781B"/>
    <w:rsid w:val="446B012C"/>
    <w:rsid w:val="44724C49"/>
    <w:rsid w:val="44826636"/>
    <w:rsid w:val="44881162"/>
    <w:rsid w:val="448A5AA2"/>
    <w:rsid w:val="44943627"/>
    <w:rsid w:val="44960FDB"/>
    <w:rsid w:val="449C56DD"/>
    <w:rsid w:val="449D3C5A"/>
    <w:rsid w:val="44A54B04"/>
    <w:rsid w:val="44A85D3D"/>
    <w:rsid w:val="44AD0406"/>
    <w:rsid w:val="44B43D5E"/>
    <w:rsid w:val="44B54793"/>
    <w:rsid w:val="44B90546"/>
    <w:rsid w:val="44BE2AAE"/>
    <w:rsid w:val="44BF4DE3"/>
    <w:rsid w:val="44C0325F"/>
    <w:rsid w:val="44C6600D"/>
    <w:rsid w:val="44C6759F"/>
    <w:rsid w:val="44C965E3"/>
    <w:rsid w:val="44CA4B77"/>
    <w:rsid w:val="44D10CE6"/>
    <w:rsid w:val="44D517D8"/>
    <w:rsid w:val="44D52B82"/>
    <w:rsid w:val="44DD3BEB"/>
    <w:rsid w:val="44DF0462"/>
    <w:rsid w:val="44E356F6"/>
    <w:rsid w:val="44E35CD5"/>
    <w:rsid w:val="44E7455F"/>
    <w:rsid w:val="44E86C5D"/>
    <w:rsid w:val="44EB6549"/>
    <w:rsid w:val="44EE20C5"/>
    <w:rsid w:val="44EF08CC"/>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C2AF2"/>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75A26"/>
    <w:rsid w:val="458A12A4"/>
    <w:rsid w:val="45953886"/>
    <w:rsid w:val="459A5728"/>
    <w:rsid w:val="45A54B2C"/>
    <w:rsid w:val="45A806FF"/>
    <w:rsid w:val="45AE4807"/>
    <w:rsid w:val="45B81980"/>
    <w:rsid w:val="45C0090A"/>
    <w:rsid w:val="45C2287C"/>
    <w:rsid w:val="45C647F0"/>
    <w:rsid w:val="45CB1DBD"/>
    <w:rsid w:val="45D029B3"/>
    <w:rsid w:val="45D13678"/>
    <w:rsid w:val="45E3280A"/>
    <w:rsid w:val="45F10A3B"/>
    <w:rsid w:val="45F46BD5"/>
    <w:rsid w:val="45F9658B"/>
    <w:rsid w:val="460901E2"/>
    <w:rsid w:val="460E70F2"/>
    <w:rsid w:val="46150705"/>
    <w:rsid w:val="462F0105"/>
    <w:rsid w:val="46300ECC"/>
    <w:rsid w:val="46333D16"/>
    <w:rsid w:val="46340BB8"/>
    <w:rsid w:val="463A512E"/>
    <w:rsid w:val="46472534"/>
    <w:rsid w:val="464B1BCE"/>
    <w:rsid w:val="465639E7"/>
    <w:rsid w:val="465A3C55"/>
    <w:rsid w:val="465E45BA"/>
    <w:rsid w:val="465E4A48"/>
    <w:rsid w:val="46601C9C"/>
    <w:rsid w:val="466615E3"/>
    <w:rsid w:val="466C5FCE"/>
    <w:rsid w:val="466D0B7B"/>
    <w:rsid w:val="4676536F"/>
    <w:rsid w:val="468B66C1"/>
    <w:rsid w:val="46932F60"/>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432C4"/>
    <w:rsid w:val="46E55166"/>
    <w:rsid w:val="46E57813"/>
    <w:rsid w:val="46E60EB5"/>
    <w:rsid w:val="46E635E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170DCF"/>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4D1873"/>
    <w:rsid w:val="475753A8"/>
    <w:rsid w:val="47586FED"/>
    <w:rsid w:val="476068F1"/>
    <w:rsid w:val="47641EB1"/>
    <w:rsid w:val="47687117"/>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DD76B0"/>
    <w:rsid w:val="47E73451"/>
    <w:rsid w:val="47E7644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0366"/>
    <w:rsid w:val="48464EF0"/>
    <w:rsid w:val="484F41A2"/>
    <w:rsid w:val="48523A34"/>
    <w:rsid w:val="485F4663"/>
    <w:rsid w:val="485F70FF"/>
    <w:rsid w:val="48617739"/>
    <w:rsid w:val="48635EB3"/>
    <w:rsid w:val="486A2830"/>
    <w:rsid w:val="486A5FEC"/>
    <w:rsid w:val="486C5614"/>
    <w:rsid w:val="486C6A8A"/>
    <w:rsid w:val="486E771F"/>
    <w:rsid w:val="48711F85"/>
    <w:rsid w:val="487170EB"/>
    <w:rsid w:val="487D49EA"/>
    <w:rsid w:val="48845AE8"/>
    <w:rsid w:val="488657A1"/>
    <w:rsid w:val="48874B9F"/>
    <w:rsid w:val="488B279E"/>
    <w:rsid w:val="489350D1"/>
    <w:rsid w:val="48942F22"/>
    <w:rsid w:val="489B4AFF"/>
    <w:rsid w:val="489D1A1D"/>
    <w:rsid w:val="489E347F"/>
    <w:rsid w:val="48A46169"/>
    <w:rsid w:val="48A50748"/>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20337"/>
    <w:rsid w:val="49065038"/>
    <w:rsid w:val="49085466"/>
    <w:rsid w:val="490941C4"/>
    <w:rsid w:val="490D7F50"/>
    <w:rsid w:val="49135BFA"/>
    <w:rsid w:val="49145833"/>
    <w:rsid w:val="49170910"/>
    <w:rsid w:val="49187B74"/>
    <w:rsid w:val="491C4520"/>
    <w:rsid w:val="491E69D7"/>
    <w:rsid w:val="49221EB4"/>
    <w:rsid w:val="4924131D"/>
    <w:rsid w:val="49245BEB"/>
    <w:rsid w:val="49247EC8"/>
    <w:rsid w:val="49250C1A"/>
    <w:rsid w:val="4926347D"/>
    <w:rsid w:val="4928527F"/>
    <w:rsid w:val="492F0E3C"/>
    <w:rsid w:val="49337362"/>
    <w:rsid w:val="49345E02"/>
    <w:rsid w:val="4936322B"/>
    <w:rsid w:val="49382945"/>
    <w:rsid w:val="4939386A"/>
    <w:rsid w:val="493965AB"/>
    <w:rsid w:val="493967F3"/>
    <w:rsid w:val="493A15B1"/>
    <w:rsid w:val="493C0D9B"/>
    <w:rsid w:val="49403057"/>
    <w:rsid w:val="49407EF1"/>
    <w:rsid w:val="4942210A"/>
    <w:rsid w:val="49436453"/>
    <w:rsid w:val="49457465"/>
    <w:rsid w:val="49491443"/>
    <w:rsid w:val="494919A5"/>
    <w:rsid w:val="494F5B6D"/>
    <w:rsid w:val="495279F6"/>
    <w:rsid w:val="49577ABB"/>
    <w:rsid w:val="49657300"/>
    <w:rsid w:val="49664C24"/>
    <w:rsid w:val="49681029"/>
    <w:rsid w:val="49736BE2"/>
    <w:rsid w:val="49737639"/>
    <w:rsid w:val="497831B7"/>
    <w:rsid w:val="497A4AAC"/>
    <w:rsid w:val="497A7AEA"/>
    <w:rsid w:val="497D0172"/>
    <w:rsid w:val="49802354"/>
    <w:rsid w:val="498B1AC9"/>
    <w:rsid w:val="498B628E"/>
    <w:rsid w:val="49963E14"/>
    <w:rsid w:val="49967804"/>
    <w:rsid w:val="499721AD"/>
    <w:rsid w:val="499762DC"/>
    <w:rsid w:val="49980409"/>
    <w:rsid w:val="499B6700"/>
    <w:rsid w:val="499C0F2B"/>
    <w:rsid w:val="49A47274"/>
    <w:rsid w:val="49A64BBF"/>
    <w:rsid w:val="49AD512B"/>
    <w:rsid w:val="49B23D17"/>
    <w:rsid w:val="49B37D36"/>
    <w:rsid w:val="49B702DC"/>
    <w:rsid w:val="49BC2B2A"/>
    <w:rsid w:val="49BF7DBC"/>
    <w:rsid w:val="49C02DD0"/>
    <w:rsid w:val="49C7275D"/>
    <w:rsid w:val="49CA7089"/>
    <w:rsid w:val="49CD0E2D"/>
    <w:rsid w:val="49CD2C4F"/>
    <w:rsid w:val="49CD64B7"/>
    <w:rsid w:val="49D03F7E"/>
    <w:rsid w:val="49D72954"/>
    <w:rsid w:val="49E11966"/>
    <w:rsid w:val="49E16086"/>
    <w:rsid w:val="49EB78E5"/>
    <w:rsid w:val="49EE2D6D"/>
    <w:rsid w:val="49F1304C"/>
    <w:rsid w:val="49F40FD5"/>
    <w:rsid w:val="49F57422"/>
    <w:rsid w:val="49FB30D5"/>
    <w:rsid w:val="49FE1F48"/>
    <w:rsid w:val="4A004F79"/>
    <w:rsid w:val="4A0C1EE8"/>
    <w:rsid w:val="4A0C29E0"/>
    <w:rsid w:val="4A0D60CC"/>
    <w:rsid w:val="4A0E2231"/>
    <w:rsid w:val="4A151985"/>
    <w:rsid w:val="4A1831DF"/>
    <w:rsid w:val="4A183223"/>
    <w:rsid w:val="4A192C32"/>
    <w:rsid w:val="4A1C0D1E"/>
    <w:rsid w:val="4A1D2BB3"/>
    <w:rsid w:val="4A201730"/>
    <w:rsid w:val="4A226DCB"/>
    <w:rsid w:val="4A2361B1"/>
    <w:rsid w:val="4A246681"/>
    <w:rsid w:val="4A2B335B"/>
    <w:rsid w:val="4A2E3165"/>
    <w:rsid w:val="4A33337A"/>
    <w:rsid w:val="4A375652"/>
    <w:rsid w:val="4A3C0366"/>
    <w:rsid w:val="4A434210"/>
    <w:rsid w:val="4A492F58"/>
    <w:rsid w:val="4A4E2DA1"/>
    <w:rsid w:val="4A504178"/>
    <w:rsid w:val="4A560830"/>
    <w:rsid w:val="4A5F3240"/>
    <w:rsid w:val="4A604594"/>
    <w:rsid w:val="4A614402"/>
    <w:rsid w:val="4A626F0F"/>
    <w:rsid w:val="4A6615BE"/>
    <w:rsid w:val="4A662623"/>
    <w:rsid w:val="4A67393B"/>
    <w:rsid w:val="4A6827A8"/>
    <w:rsid w:val="4A684EA7"/>
    <w:rsid w:val="4A6A0509"/>
    <w:rsid w:val="4A6B40B3"/>
    <w:rsid w:val="4A743AFF"/>
    <w:rsid w:val="4A747317"/>
    <w:rsid w:val="4A7A3E5B"/>
    <w:rsid w:val="4A802ED6"/>
    <w:rsid w:val="4A807769"/>
    <w:rsid w:val="4A8369D0"/>
    <w:rsid w:val="4A865085"/>
    <w:rsid w:val="4A8824D3"/>
    <w:rsid w:val="4A8C5E10"/>
    <w:rsid w:val="4A9222F5"/>
    <w:rsid w:val="4A923056"/>
    <w:rsid w:val="4AA14A86"/>
    <w:rsid w:val="4AA23361"/>
    <w:rsid w:val="4AA43A1F"/>
    <w:rsid w:val="4AAC3954"/>
    <w:rsid w:val="4AB2360B"/>
    <w:rsid w:val="4AB33224"/>
    <w:rsid w:val="4AB61230"/>
    <w:rsid w:val="4AB71223"/>
    <w:rsid w:val="4AB8498A"/>
    <w:rsid w:val="4ABB09B7"/>
    <w:rsid w:val="4ACF133B"/>
    <w:rsid w:val="4ACF51E4"/>
    <w:rsid w:val="4ACF5E89"/>
    <w:rsid w:val="4AD13278"/>
    <w:rsid w:val="4AD67579"/>
    <w:rsid w:val="4AD76B5B"/>
    <w:rsid w:val="4AD907EE"/>
    <w:rsid w:val="4AE04436"/>
    <w:rsid w:val="4AE54455"/>
    <w:rsid w:val="4AE54DBF"/>
    <w:rsid w:val="4AE611E2"/>
    <w:rsid w:val="4AEA6393"/>
    <w:rsid w:val="4AEF0DD0"/>
    <w:rsid w:val="4AF17E98"/>
    <w:rsid w:val="4AF50A41"/>
    <w:rsid w:val="4AFB18B0"/>
    <w:rsid w:val="4AFB326B"/>
    <w:rsid w:val="4AFE4D25"/>
    <w:rsid w:val="4B0203A2"/>
    <w:rsid w:val="4B033329"/>
    <w:rsid w:val="4B05151F"/>
    <w:rsid w:val="4B07269D"/>
    <w:rsid w:val="4B076204"/>
    <w:rsid w:val="4B092A4D"/>
    <w:rsid w:val="4B131851"/>
    <w:rsid w:val="4B1961E1"/>
    <w:rsid w:val="4B221213"/>
    <w:rsid w:val="4B273C96"/>
    <w:rsid w:val="4B2E7802"/>
    <w:rsid w:val="4B303F35"/>
    <w:rsid w:val="4B337754"/>
    <w:rsid w:val="4B3C7B12"/>
    <w:rsid w:val="4B3E514A"/>
    <w:rsid w:val="4B405B8A"/>
    <w:rsid w:val="4B4668DC"/>
    <w:rsid w:val="4B472853"/>
    <w:rsid w:val="4B4A0A9E"/>
    <w:rsid w:val="4B52609A"/>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B7CB8"/>
    <w:rsid w:val="4BFF3DF6"/>
    <w:rsid w:val="4C027991"/>
    <w:rsid w:val="4C1103CF"/>
    <w:rsid w:val="4C155FAC"/>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63F3D"/>
    <w:rsid w:val="4C6740A2"/>
    <w:rsid w:val="4C756015"/>
    <w:rsid w:val="4C7C031A"/>
    <w:rsid w:val="4C7C08D0"/>
    <w:rsid w:val="4C7D70E8"/>
    <w:rsid w:val="4C860B2A"/>
    <w:rsid w:val="4C865558"/>
    <w:rsid w:val="4C8853AD"/>
    <w:rsid w:val="4C892CF0"/>
    <w:rsid w:val="4C896D17"/>
    <w:rsid w:val="4C8E2FBA"/>
    <w:rsid w:val="4C95773A"/>
    <w:rsid w:val="4C966707"/>
    <w:rsid w:val="4C990BCD"/>
    <w:rsid w:val="4C9A4A99"/>
    <w:rsid w:val="4C9E19A3"/>
    <w:rsid w:val="4CA2019D"/>
    <w:rsid w:val="4CA37041"/>
    <w:rsid w:val="4CA37B31"/>
    <w:rsid w:val="4CA539CE"/>
    <w:rsid w:val="4CA616E3"/>
    <w:rsid w:val="4CA95A97"/>
    <w:rsid w:val="4CAC5935"/>
    <w:rsid w:val="4CAE0A1E"/>
    <w:rsid w:val="4CAE34C1"/>
    <w:rsid w:val="4CB27142"/>
    <w:rsid w:val="4CB32C0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1F7973"/>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33632"/>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BD1241"/>
    <w:rsid w:val="4DC005BF"/>
    <w:rsid w:val="4DC24F3B"/>
    <w:rsid w:val="4DC77BEE"/>
    <w:rsid w:val="4DCC2553"/>
    <w:rsid w:val="4DCC25D9"/>
    <w:rsid w:val="4DD052D5"/>
    <w:rsid w:val="4DDD43EF"/>
    <w:rsid w:val="4DE01E78"/>
    <w:rsid w:val="4DE965A6"/>
    <w:rsid w:val="4DF50639"/>
    <w:rsid w:val="4DFE0F00"/>
    <w:rsid w:val="4E004FEB"/>
    <w:rsid w:val="4E040C51"/>
    <w:rsid w:val="4E07020E"/>
    <w:rsid w:val="4E091DDC"/>
    <w:rsid w:val="4E0A4E0D"/>
    <w:rsid w:val="4E0C3881"/>
    <w:rsid w:val="4E102FFA"/>
    <w:rsid w:val="4E105B58"/>
    <w:rsid w:val="4E13360B"/>
    <w:rsid w:val="4E142D63"/>
    <w:rsid w:val="4E1432A1"/>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30597"/>
    <w:rsid w:val="4E881394"/>
    <w:rsid w:val="4E893F39"/>
    <w:rsid w:val="4E8B797D"/>
    <w:rsid w:val="4E8D6DC1"/>
    <w:rsid w:val="4E8D7BB3"/>
    <w:rsid w:val="4E991BA4"/>
    <w:rsid w:val="4E995228"/>
    <w:rsid w:val="4E9A794B"/>
    <w:rsid w:val="4E9D6A10"/>
    <w:rsid w:val="4EA62A18"/>
    <w:rsid w:val="4EA84426"/>
    <w:rsid w:val="4EAB217A"/>
    <w:rsid w:val="4EAC35DA"/>
    <w:rsid w:val="4EB52137"/>
    <w:rsid w:val="4EB73E2F"/>
    <w:rsid w:val="4EBE2A48"/>
    <w:rsid w:val="4EC51408"/>
    <w:rsid w:val="4EC96A14"/>
    <w:rsid w:val="4ECA712B"/>
    <w:rsid w:val="4ECC7C48"/>
    <w:rsid w:val="4ECE7319"/>
    <w:rsid w:val="4ED4606D"/>
    <w:rsid w:val="4ED7507A"/>
    <w:rsid w:val="4EDA3871"/>
    <w:rsid w:val="4EDB2377"/>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946E6"/>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46FA7"/>
    <w:rsid w:val="4F877E31"/>
    <w:rsid w:val="4F8A306F"/>
    <w:rsid w:val="4F8B17D4"/>
    <w:rsid w:val="4F937B21"/>
    <w:rsid w:val="4FA35065"/>
    <w:rsid w:val="4FA71943"/>
    <w:rsid w:val="4FAB18EF"/>
    <w:rsid w:val="4FB273C0"/>
    <w:rsid w:val="4FB36127"/>
    <w:rsid w:val="4FB51B65"/>
    <w:rsid w:val="4FB758B2"/>
    <w:rsid w:val="4FBB1E80"/>
    <w:rsid w:val="4FC145FF"/>
    <w:rsid w:val="4FC84446"/>
    <w:rsid w:val="4FC94AF2"/>
    <w:rsid w:val="4FCB5260"/>
    <w:rsid w:val="4FCB650F"/>
    <w:rsid w:val="4FCC12F6"/>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1B147E"/>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32DF4"/>
    <w:rsid w:val="50840781"/>
    <w:rsid w:val="50845052"/>
    <w:rsid w:val="50846EC4"/>
    <w:rsid w:val="50884A32"/>
    <w:rsid w:val="5089299B"/>
    <w:rsid w:val="508C0037"/>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DC3"/>
    <w:rsid w:val="51236E17"/>
    <w:rsid w:val="5126398D"/>
    <w:rsid w:val="51283E61"/>
    <w:rsid w:val="513762B1"/>
    <w:rsid w:val="51387909"/>
    <w:rsid w:val="513D447B"/>
    <w:rsid w:val="513D4AA1"/>
    <w:rsid w:val="513E5DE2"/>
    <w:rsid w:val="513F74AF"/>
    <w:rsid w:val="51413DE5"/>
    <w:rsid w:val="5146189A"/>
    <w:rsid w:val="51522F10"/>
    <w:rsid w:val="51562916"/>
    <w:rsid w:val="515B34F5"/>
    <w:rsid w:val="516261BC"/>
    <w:rsid w:val="51633504"/>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2264E"/>
    <w:rsid w:val="51E96BB5"/>
    <w:rsid w:val="51ED104F"/>
    <w:rsid w:val="51EF47CF"/>
    <w:rsid w:val="51F416BA"/>
    <w:rsid w:val="51FF7286"/>
    <w:rsid w:val="5200056A"/>
    <w:rsid w:val="52055013"/>
    <w:rsid w:val="5207265A"/>
    <w:rsid w:val="521153DD"/>
    <w:rsid w:val="521418B2"/>
    <w:rsid w:val="52192E54"/>
    <w:rsid w:val="521A6B40"/>
    <w:rsid w:val="521C7DEC"/>
    <w:rsid w:val="5225258C"/>
    <w:rsid w:val="522B700E"/>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8E6883"/>
    <w:rsid w:val="52907CE4"/>
    <w:rsid w:val="52934ED9"/>
    <w:rsid w:val="52940E89"/>
    <w:rsid w:val="52962AB6"/>
    <w:rsid w:val="529820D1"/>
    <w:rsid w:val="529A4C30"/>
    <w:rsid w:val="529D3AD0"/>
    <w:rsid w:val="52A10DCE"/>
    <w:rsid w:val="52A61AD6"/>
    <w:rsid w:val="52A918AF"/>
    <w:rsid w:val="52AE33B1"/>
    <w:rsid w:val="52AE4D81"/>
    <w:rsid w:val="52B13F6B"/>
    <w:rsid w:val="52B27F37"/>
    <w:rsid w:val="52C3312F"/>
    <w:rsid w:val="52C41E43"/>
    <w:rsid w:val="52CB35C3"/>
    <w:rsid w:val="52CD534B"/>
    <w:rsid w:val="52D26F48"/>
    <w:rsid w:val="52D7371E"/>
    <w:rsid w:val="52D834B9"/>
    <w:rsid w:val="52DA335F"/>
    <w:rsid w:val="52EC055C"/>
    <w:rsid w:val="52F67C81"/>
    <w:rsid w:val="52F735D1"/>
    <w:rsid w:val="52FB6976"/>
    <w:rsid w:val="52FC3B4E"/>
    <w:rsid w:val="5304790E"/>
    <w:rsid w:val="53047CEB"/>
    <w:rsid w:val="530557E5"/>
    <w:rsid w:val="53060EA7"/>
    <w:rsid w:val="53096411"/>
    <w:rsid w:val="530E44EC"/>
    <w:rsid w:val="53132479"/>
    <w:rsid w:val="53175A27"/>
    <w:rsid w:val="53195DF1"/>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542F4"/>
    <w:rsid w:val="53A756C3"/>
    <w:rsid w:val="53A75873"/>
    <w:rsid w:val="53AC7990"/>
    <w:rsid w:val="53B27316"/>
    <w:rsid w:val="53B425A2"/>
    <w:rsid w:val="53B47FF2"/>
    <w:rsid w:val="53B51C0D"/>
    <w:rsid w:val="53B53851"/>
    <w:rsid w:val="53B954D9"/>
    <w:rsid w:val="53BB6C30"/>
    <w:rsid w:val="53BC4F76"/>
    <w:rsid w:val="53BF6E4D"/>
    <w:rsid w:val="53C023FC"/>
    <w:rsid w:val="53CA6EA8"/>
    <w:rsid w:val="53D477B3"/>
    <w:rsid w:val="53D47B32"/>
    <w:rsid w:val="53D80CEA"/>
    <w:rsid w:val="53D86784"/>
    <w:rsid w:val="53E1263C"/>
    <w:rsid w:val="53EC5739"/>
    <w:rsid w:val="53EC7D4C"/>
    <w:rsid w:val="53EF53F8"/>
    <w:rsid w:val="53F060D3"/>
    <w:rsid w:val="53F3022B"/>
    <w:rsid w:val="53F54B80"/>
    <w:rsid w:val="53FC12EF"/>
    <w:rsid w:val="540026BD"/>
    <w:rsid w:val="54037A0D"/>
    <w:rsid w:val="540B324D"/>
    <w:rsid w:val="540B7A19"/>
    <w:rsid w:val="540D4DD6"/>
    <w:rsid w:val="540D6DFE"/>
    <w:rsid w:val="541372BB"/>
    <w:rsid w:val="54145659"/>
    <w:rsid w:val="54162DD8"/>
    <w:rsid w:val="541F56D1"/>
    <w:rsid w:val="54206D10"/>
    <w:rsid w:val="542748E5"/>
    <w:rsid w:val="54281C69"/>
    <w:rsid w:val="542B78EE"/>
    <w:rsid w:val="542D6443"/>
    <w:rsid w:val="542E5417"/>
    <w:rsid w:val="54312135"/>
    <w:rsid w:val="5438255E"/>
    <w:rsid w:val="543A7B51"/>
    <w:rsid w:val="54431413"/>
    <w:rsid w:val="54467196"/>
    <w:rsid w:val="544D270A"/>
    <w:rsid w:val="544E5195"/>
    <w:rsid w:val="544E7341"/>
    <w:rsid w:val="54516BF5"/>
    <w:rsid w:val="54537A4E"/>
    <w:rsid w:val="54557C1C"/>
    <w:rsid w:val="54565AB3"/>
    <w:rsid w:val="54586E42"/>
    <w:rsid w:val="545D7C1E"/>
    <w:rsid w:val="545F0C4D"/>
    <w:rsid w:val="54661107"/>
    <w:rsid w:val="54672CD4"/>
    <w:rsid w:val="547312A9"/>
    <w:rsid w:val="547475CB"/>
    <w:rsid w:val="547A47D8"/>
    <w:rsid w:val="547A5E91"/>
    <w:rsid w:val="54855995"/>
    <w:rsid w:val="548A4E03"/>
    <w:rsid w:val="5492780C"/>
    <w:rsid w:val="54956E77"/>
    <w:rsid w:val="54974693"/>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4FF4F48"/>
    <w:rsid w:val="55045040"/>
    <w:rsid w:val="55067A91"/>
    <w:rsid w:val="5507597C"/>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3130C"/>
    <w:rsid w:val="55B66D2E"/>
    <w:rsid w:val="55BB1464"/>
    <w:rsid w:val="55BE303B"/>
    <w:rsid w:val="55C86C57"/>
    <w:rsid w:val="55CD3698"/>
    <w:rsid w:val="55D73376"/>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9E1DC9"/>
    <w:rsid w:val="56A01322"/>
    <w:rsid w:val="56A27893"/>
    <w:rsid w:val="56A304D9"/>
    <w:rsid w:val="56A45DC2"/>
    <w:rsid w:val="56AF6C9F"/>
    <w:rsid w:val="56B8109C"/>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A5A43"/>
    <w:rsid w:val="56FB0BAB"/>
    <w:rsid w:val="57080827"/>
    <w:rsid w:val="570D4204"/>
    <w:rsid w:val="5711084C"/>
    <w:rsid w:val="57112AC8"/>
    <w:rsid w:val="57125F43"/>
    <w:rsid w:val="571473A3"/>
    <w:rsid w:val="57196CD6"/>
    <w:rsid w:val="5727583C"/>
    <w:rsid w:val="572C7B87"/>
    <w:rsid w:val="5734689E"/>
    <w:rsid w:val="57364585"/>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86FF0"/>
    <w:rsid w:val="57994242"/>
    <w:rsid w:val="579A3826"/>
    <w:rsid w:val="57A134A1"/>
    <w:rsid w:val="57A246E6"/>
    <w:rsid w:val="57A401C4"/>
    <w:rsid w:val="57A90A91"/>
    <w:rsid w:val="57A913FE"/>
    <w:rsid w:val="57AD1A5F"/>
    <w:rsid w:val="57AF7199"/>
    <w:rsid w:val="57B255F6"/>
    <w:rsid w:val="57B27F4E"/>
    <w:rsid w:val="57B61ADB"/>
    <w:rsid w:val="57B72DF4"/>
    <w:rsid w:val="57BB11B9"/>
    <w:rsid w:val="57C0151D"/>
    <w:rsid w:val="57C14748"/>
    <w:rsid w:val="57C30805"/>
    <w:rsid w:val="57C51A82"/>
    <w:rsid w:val="57CB091F"/>
    <w:rsid w:val="57D6465B"/>
    <w:rsid w:val="57DC28D9"/>
    <w:rsid w:val="57E16E3D"/>
    <w:rsid w:val="57E43A4F"/>
    <w:rsid w:val="57EA75D6"/>
    <w:rsid w:val="57EC7ABD"/>
    <w:rsid w:val="57EF3C6A"/>
    <w:rsid w:val="57F008BC"/>
    <w:rsid w:val="57F155CB"/>
    <w:rsid w:val="57F279DE"/>
    <w:rsid w:val="57F56E7A"/>
    <w:rsid w:val="57F91E8B"/>
    <w:rsid w:val="57FC577E"/>
    <w:rsid w:val="57FD476D"/>
    <w:rsid w:val="58024C7F"/>
    <w:rsid w:val="58064DC8"/>
    <w:rsid w:val="580C58DD"/>
    <w:rsid w:val="58114939"/>
    <w:rsid w:val="581545D7"/>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1612B"/>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3E4F0D"/>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13789"/>
    <w:rsid w:val="59822C29"/>
    <w:rsid w:val="59827068"/>
    <w:rsid w:val="59873E19"/>
    <w:rsid w:val="598A4267"/>
    <w:rsid w:val="599852BD"/>
    <w:rsid w:val="599C5353"/>
    <w:rsid w:val="59A379DA"/>
    <w:rsid w:val="59A43CF0"/>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4E5A57"/>
    <w:rsid w:val="5A536B35"/>
    <w:rsid w:val="5A5407D2"/>
    <w:rsid w:val="5A554E02"/>
    <w:rsid w:val="5A565DC8"/>
    <w:rsid w:val="5A57679A"/>
    <w:rsid w:val="5A60367A"/>
    <w:rsid w:val="5A6338A8"/>
    <w:rsid w:val="5A633F59"/>
    <w:rsid w:val="5A6C2534"/>
    <w:rsid w:val="5A6E6B01"/>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63024"/>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1E4C48"/>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4506F"/>
    <w:rsid w:val="5BAA1566"/>
    <w:rsid w:val="5BAC5FEF"/>
    <w:rsid w:val="5BAC660D"/>
    <w:rsid w:val="5BB90A97"/>
    <w:rsid w:val="5BC80573"/>
    <w:rsid w:val="5BC973B5"/>
    <w:rsid w:val="5BCB4FCC"/>
    <w:rsid w:val="5BCC4604"/>
    <w:rsid w:val="5BCD111A"/>
    <w:rsid w:val="5BD17E46"/>
    <w:rsid w:val="5BD548FB"/>
    <w:rsid w:val="5BDE3DC3"/>
    <w:rsid w:val="5BE1092E"/>
    <w:rsid w:val="5BE2378B"/>
    <w:rsid w:val="5BEB318B"/>
    <w:rsid w:val="5BEB5A0B"/>
    <w:rsid w:val="5BEC2285"/>
    <w:rsid w:val="5BF97D83"/>
    <w:rsid w:val="5BFA1A95"/>
    <w:rsid w:val="5BFB4AA1"/>
    <w:rsid w:val="5BFD39FA"/>
    <w:rsid w:val="5BFD6362"/>
    <w:rsid w:val="5C0347DA"/>
    <w:rsid w:val="5C071023"/>
    <w:rsid w:val="5C1362D3"/>
    <w:rsid w:val="5C144649"/>
    <w:rsid w:val="5C211940"/>
    <w:rsid w:val="5C222248"/>
    <w:rsid w:val="5C23504C"/>
    <w:rsid w:val="5C2B38A5"/>
    <w:rsid w:val="5C2C0B98"/>
    <w:rsid w:val="5C352582"/>
    <w:rsid w:val="5C360489"/>
    <w:rsid w:val="5C3767CF"/>
    <w:rsid w:val="5C390577"/>
    <w:rsid w:val="5C413E99"/>
    <w:rsid w:val="5C436066"/>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963373"/>
    <w:rsid w:val="5CB70F5B"/>
    <w:rsid w:val="5CBE6A7F"/>
    <w:rsid w:val="5CC03AD8"/>
    <w:rsid w:val="5CC1353E"/>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31365"/>
    <w:rsid w:val="5D171915"/>
    <w:rsid w:val="5D1A0064"/>
    <w:rsid w:val="5D1E0483"/>
    <w:rsid w:val="5D2D73B6"/>
    <w:rsid w:val="5D2E4C8F"/>
    <w:rsid w:val="5D2F0156"/>
    <w:rsid w:val="5D300D00"/>
    <w:rsid w:val="5D327B7C"/>
    <w:rsid w:val="5D3D5181"/>
    <w:rsid w:val="5D401CDD"/>
    <w:rsid w:val="5D4147FD"/>
    <w:rsid w:val="5D432308"/>
    <w:rsid w:val="5D43639A"/>
    <w:rsid w:val="5D4464FB"/>
    <w:rsid w:val="5D467BA7"/>
    <w:rsid w:val="5D4E6AD3"/>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30C68"/>
    <w:rsid w:val="5D843249"/>
    <w:rsid w:val="5D895296"/>
    <w:rsid w:val="5D8D6BC4"/>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5095B"/>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8188C"/>
    <w:rsid w:val="5E2C695E"/>
    <w:rsid w:val="5E324AF8"/>
    <w:rsid w:val="5E3676CF"/>
    <w:rsid w:val="5E3B0EF2"/>
    <w:rsid w:val="5E3B2AAC"/>
    <w:rsid w:val="5E4052F5"/>
    <w:rsid w:val="5E475B90"/>
    <w:rsid w:val="5E490299"/>
    <w:rsid w:val="5E4B6995"/>
    <w:rsid w:val="5E4F7336"/>
    <w:rsid w:val="5E531698"/>
    <w:rsid w:val="5E5C65F2"/>
    <w:rsid w:val="5E6100A9"/>
    <w:rsid w:val="5E610AF7"/>
    <w:rsid w:val="5E67568D"/>
    <w:rsid w:val="5E696614"/>
    <w:rsid w:val="5E697941"/>
    <w:rsid w:val="5E7877CB"/>
    <w:rsid w:val="5E794C04"/>
    <w:rsid w:val="5E795C99"/>
    <w:rsid w:val="5E7C2DBF"/>
    <w:rsid w:val="5E802BA9"/>
    <w:rsid w:val="5E891B83"/>
    <w:rsid w:val="5E924596"/>
    <w:rsid w:val="5E93418F"/>
    <w:rsid w:val="5E947B41"/>
    <w:rsid w:val="5E9C24EB"/>
    <w:rsid w:val="5EAC01E3"/>
    <w:rsid w:val="5EB400C3"/>
    <w:rsid w:val="5EB82055"/>
    <w:rsid w:val="5EB938EC"/>
    <w:rsid w:val="5EBF34DA"/>
    <w:rsid w:val="5EC309DA"/>
    <w:rsid w:val="5ECB3F99"/>
    <w:rsid w:val="5ECD3498"/>
    <w:rsid w:val="5ED70F57"/>
    <w:rsid w:val="5ED933D7"/>
    <w:rsid w:val="5EDD6588"/>
    <w:rsid w:val="5EE35981"/>
    <w:rsid w:val="5EE75B30"/>
    <w:rsid w:val="5EE75CEA"/>
    <w:rsid w:val="5EEB22CF"/>
    <w:rsid w:val="5EF53E3A"/>
    <w:rsid w:val="5EF96054"/>
    <w:rsid w:val="5EFB466D"/>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40C8E"/>
    <w:rsid w:val="5F365AC4"/>
    <w:rsid w:val="5F3809A2"/>
    <w:rsid w:val="5F425E0E"/>
    <w:rsid w:val="5F456860"/>
    <w:rsid w:val="5F497236"/>
    <w:rsid w:val="5F4D5E87"/>
    <w:rsid w:val="5F561440"/>
    <w:rsid w:val="5F565D66"/>
    <w:rsid w:val="5F5A6C52"/>
    <w:rsid w:val="5F5D2776"/>
    <w:rsid w:val="5F615247"/>
    <w:rsid w:val="5F6A5A0A"/>
    <w:rsid w:val="5F73758B"/>
    <w:rsid w:val="5F794462"/>
    <w:rsid w:val="5F796C02"/>
    <w:rsid w:val="5F7A3813"/>
    <w:rsid w:val="5F7B787C"/>
    <w:rsid w:val="5F7C348D"/>
    <w:rsid w:val="5F7D2DFF"/>
    <w:rsid w:val="5F8445F2"/>
    <w:rsid w:val="5F8E07ED"/>
    <w:rsid w:val="5F9D5EA1"/>
    <w:rsid w:val="5F9D7BCF"/>
    <w:rsid w:val="5FA03264"/>
    <w:rsid w:val="5FA06CEB"/>
    <w:rsid w:val="5FA474BD"/>
    <w:rsid w:val="5FA6486B"/>
    <w:rsid w:val="5FA67313"/>
    <w:rsid w:val="5FAA583B"/>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63A30"/>
    <w:rsid w:val="601A3125"/>
    <w:rsid w:val="6021037D"/>
    <w:rsid w:val="60255BF0"/>
    <w:rsid w:val="602961E3"/>
    <w:rsid w:val="602B5AF6"/>
    <w:rsid w:val="602F51EE"/>
    <w:rsid w:val="6039674B"/>
    <w:rsid w:val="60396D53"/>
    <w:rsid w:val="603A3F6B"/>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005C0"/>
    <w:rsid w:val="60873830"/>
    <w:rsid w:val="608C48FA"/>
    <w:rsid w:val="608C7C9B"/>
    <w:rsid w:val="608D00EE"/>
    <w:rsid w:val="608F6D1B"/>
    <w:rsid w:val="60934A43"/>
    <w:rsid w:val="609457A2"/>
    <w:rsid w:val="609542E0"/>
    <w:rsid w:val="609C313D"/>
    <w:rsid w:val="60A2181A"/>
    <w:rsid w:val="60A759FE"/>
    <w:rsid w:val="60B17E63"/>
    <w:rsid w:val="60B40EFB"/>
    <w:rsid w:val="60BA3688"/>
    <w:rsid w:val="60BE3A10"/>
    <w:rsid w:val="60BE7F1C"/>
    <w:rsid w:val="60C00D53"/>
    <w:rsid w:val="60C41F6D"/>
    <w:rsid w:val="60C66A6E"/>
    <w:rsid w:val="60CB2759"/>
    <w:rsid w:val="60CC32AC"/>
    <w:rsid w:val="60D44DA5"/>
    <w:rsid w:val="60DC2AE2"/>
    <w:rsid w:val="60DE494B"/>
    <w:rsid w:val="60E0373A"/>
    <w:rsid w:val="60E264E0"/>
    <w:rsid w:val="60E33A55"/>
    <w:rsid w:val="60E43BF8"/>
    <w:rsid w:val="60EF18DB"/>
    <w:rsid w:val="60F65117"/>
    <w:rsid w:val="60F87843"/>
    <w:rsid w:val="61043A4B"/>
    <w:rsid w:val="6108383E"/>
    <w:rsid w:val="610C0BE1"/>
    <w:rsid w:val="610F24C5"/>
    <w:rsid w:val="611013A5"/>
    <w:rsid w:val="61106AAF"/>
    <w:rsid w:val="6111106A"/>
    <w:rsid w:val="61132380"/>
    <w:rsid w:val="611C718C"/>
    <w:rsid w:val="612C243F"/>
    <w:rsid w:val="612D5100"/>
    <w:rsid w:val="612D5E57"/>
    <w:rsid w:val="613017D1"/>
    <w:rsid w:val="61323CEA"/>
    <w:rsid w:val="61336D62"/>
    <w:rsid w:val="61337847"/>
    <w:rsid w:val="61346041"/>
    <w:rsid w:val="61380A16"/>
    <w:rsid w:val="61382821"/>
    <w:rsid w:val="61387064"/>
    <w:rsid w:val="6142535E"/>
    <w:rsid w:val="614E5D3A"/>
    <w:rsid w:val="61531824"/>
    <w:rsid w:val="61531C6E"/>
    <w:rsid w:val="6158021E"/>
    <w:rsid w:val="615E3E40"/>
    <w:rsid w:val="615F015D"/>
    <w:rsid w:val="615F62AB"/>
    <w:rsid w:val="616004C9"/>
    <w:rsid w:val="616057FE"/>
    <w:rsid w:val="61622160"/>
    <w:rsid w:val="61636137"/>
    <w:rsid w:val="6164188A"/>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2D11B6"/>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6751B"/>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460CA"/>
    <w:rsid w:val="62B53C0E"/>
    <w:rsid w:val="62B578E6"/>
    <w:rsid w:val="62B753A0"/>
    <w:rsid w:val="62B94EF1"/>
    <w:rsid w:val="62BA4C39"/>
    <w:rsid w:val="62BC05CC"/>
    <w:rsid w:val="62BC437B"/>
    <w:rsid w:val="62C73204"/>
    <w:rsid w:val="62CB3D98"/>
    <w:rsid w:val="62CB4B87"/>
    <w:rsid w:val="62CD3E2B"/>
    <w:rsid w:val="62D25D82"/>
    <w:rsid w:val="62D55533"/>
    <w:rsid w:val="62D65B4F"/>
    <w:rsid w:val="62D757B8"/>
    <w:rsid w:val="62DA6E3A"/>
    <w:rsid w:val="62DC0B84"/>
    <w:rsid w:val="62DE0033"/>
    <w:rsid w:val="62E20E3A"/>
    <w:rsid w:val="62E43A33"/>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77559"/>
    <w:rsid w:val="635A23C4"/>
    <w:rsid w:val="635B00C9"/>
    <w:rsid w:val="636668A2"/>
    <w:rsid w:val="636849C9"/>
    <w:rsid w:val="637706EF"/>
    <w:rsid w:val="637A59E1"/>
    <w:rsid w:val="637F0E1A"/>
    <w:rsid w:val="63815196"/>
    <w:rsid w:val="638E47DC"/>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05D14"/>
    <w:rsid w:val="63D20AC1"/>
    <w:rsid w:val="63D22280"/>
    <w:rsid w:val="63D27499"/>
    <w:rsid w:val="63D42C64"/>
    <w:rsid w:val="63D5496E"/>
    <w:rsid w:val="63DB3555"/>
    <w:rsid w:val="63DD5AA5"/>
    <w:rsid w:val="63E5329A"/>
    <w:rsid w:val="63EF4DEA"/>
    <w:rsid w:val="63F02D8E"/>
    <w:rsid w:val="63F36307"/>
    <w:rsid w:val="63F877DE"/>
    <w:rsid w:val="63FA2FBB"/>
    <w:rsid w:val="63FC7DDB"/>
    <w:rsid w:val="63FE4857"/>
    <w:rsid w:val="63FF21E8"/>
    <w:rsid w:val="6400198D"/>
    <w:rsid w:val="64030510"/>
    <w:rsid w:val="64034D1D"/>
    <w:rsid w:val="640745EF"/>
    <w:rsid w:val="640A5CCA"/>
    <w:rsid w:val="640B377F"/>
    <w:rsid w:val="641276E2"/>
    <w:rsid w:val="64136CF4"/>
    <w:rsid w:val="6414288E"/>
    <w:rsid w:val="64175C13"/>
    <w:rsid w:val="641F6CFF"/>
    <w:rsid w:val="642202BD"/>
    <w:rsid w:val="64271F5D"/>
    <w:rsid w:val="64391AAD"/>
    <w:rsid w:val="643E383F"/>
    <w:rsid w:val="644237D6"/>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55B9C"/>
    <w:rsid w:val="64A56509"/>
    <w:rsid w:val="64AF6A15"/>
    <w:rsid w:val="64B45B17"/>
    <w:rsid w:val="64B8420D"/>
    <w:rsid w:val="64B87A46"/>
    <w:rsid w:val="64B93D24"/>
    <w:rsid w:val="64C01A1B"/>
    <w:rsid w:val="64C52B55"/>
    <w:rsid w:val="64C97AC6"/>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2B3A3A"/>
    <w:rsid w:val="6531370D"/>
    <w:rsid w:val="653208EA"/>
    <w:rsid w:val="653331D8"/>
    <w:rsid w:val="65381A6A"/>
    <w:rsid w:val="653D4722"/>
    <w:rsid w:val="653E21A6"/>
    <w:rsid w:val="654005B7"/>
    <w:rsid w:val="654051D8"/>
    <w:rsid w:val="65434DA0"/>
    <w:rsid w:val="65444F22"/>
    <w:rsid w:val="65445FE4"/>
    <w:rsid w:val="65464395"/>
    <w:rsid w:val="6547108D"/>
    <w:rsid w:val="65484DE3"/>
    <w:rsid w:val="655E2E69"/>
    <w:rsid w:val="65620CDF"/>
    <w:rsid w:val="656763D3"/>
    <w:rsid w:val="656A2B47"/>
    <w:rsid w:val="656E5FF8"/>
    <w:rsid w:val="65712353"/>
    <w:rsid w:val="65755AA9"/>
    <w:rsid w:val="657701D4"/>
    <w:rsid w:val="657763D1"/>
    <w:rsid w:val="6577679C"/>
    <w:rsid w:val="657D17DD"/>
    <w:rsid w:val="65807AD8"/>
    <w:rsid w:val="65822FE0"/>
    <w:rsid w:val="65852CB4"/>
    <w:rsid w:val="65886C99"/>
    <w:rsid w:val="658B3278"/>
    <w:rsid w:val="658B4DD9"/>
    <w:rsid w:val="659B3091"/>
    <w:rsid w:val="65A16EE2"/>
    <w:rsid w:val="65A824E8"/>
    <w:rsid w:val="65AA2639"/>
    <w:rsid w:val="65AA5502"/>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46715"/>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56B3E"/>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543C2"/>
    <w:rsid w:val="66F826EE"/>
    <w:rsid w:val="66FD35F4"/>
    <w:rsid w:val="66FD6B9E"/>
    <w:rsid w:val="67016A4B"/>
    <w:rsid w:val="6706719A"/>
    <w:rsid w:val="670731E0"/>
    <w:rsid w:val="670E396A"/>
    <w:rsid w:val="671B08CF"/>
    <w:rsid w:val="671F1657"/>
    <w:rsid w:val="67206181"/>
    <w:rsid w:val="67243A92"/>
    <w:rsid w:val="67333E25"/>
    <w:rsid w:val="6735409E"/>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0682B"/>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9D723F"/>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DC44A0"/>
    <w:rsid w:val="67E30381"/>
    <w:rsid w:val="67E52885"/>
    <w:rsid w:val="67E53745"/>
    <w:rsid w:val="67E81682"/>
    <w:rsid w:val="67E86538"/>
    <w:rsid w:val="67E96C00"/>
    <w:rsid w:val="67EA07C1"/>
    <w:rsid w:val="67EE61ED"/>
    <w:rsid w:val="67F43FF6"/>
    <w:rsid w:val="67FC5BF8"/>
    <w:rsid w:val="68033D7F"/>
    <w:rsid w:val="68066854"/>
    <w:rsid w:val="6807753D"/>
    <w:rsid w:val="680B0752"/>
    <w:rsid w:val="6813706E"/>
    <w:rsid w:val="68137949"/>
    <w:rsid w:val="68206C4A"/>
    <w:rsid w:val="68222015"/>
    <w:rsid w:val="68223ABA"/>
    <w:rsid w:val="68240567"/>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0BE9"/>
    <w:rsid w:val="69335D49"/>
    <w:rsid w:val="693915C0"/>
    <w:rsid w:val="6946481A"/>
    <w:rsid w:val="694F2305"/>
    <w:rsid w:val="69536376"/>
    <w:rsid w:val="69552E6A"/>
    <w:rsid w:val="695A0E50"/>
    <w:rsid w:val="695D425A"/>
    <w:rsid w:val="69611823"/>
    <w:rsid w:val="696162DF"/>
    <w:rsid w:val="69675884"/>
    <w:rsid w:val="696A04A9"/>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2C4A22"/>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6303B"/>
    <w:rsid w:val="6A6A5B24"/>
    <w:rsid w:val="6A722D01"/>
    <w:rsid w:val="6A7E3F26"/>
    <w:rsid w:val="6A842F61"/>
    <w:rsid w:val="6A872E22"/>
    <w:rsid w:val="6A8A6E92"/>
    <w:rsid w:val="6A8B2847"/>
    <w:rsid w:val="6A8C028A"/>
    <w:rsid w:val="6A8F5B50"/>
    <w:rsid w:val="6A904CE3"/>
    <w:rsid w:val="6A984426"/>
    <w:rsid w:val="6AA840CF"/>
    <w:rsid w:val="6AA957FF"/>
    <w:rsid w:val="6AAF4F01"/>
    <w:rsid w:val="6AB936AC"/>
    <w:rsid w:val="6ABC0113"/>
    <w:rsid w:val="6AC03859"/>
    <w:rsid w:val="6AC54DB6"/>
    <w:rsid w:val="6AC70E22"/>
    <w:rsid w:val="6ACD4739"/>
    <w:rsid w:val="6ACE65A2"/>
    <w:rsid w:val="6AD24384"/>
    <w:rsid w:val="6AD84057"/>
    <w:rsid w:val="6AD93FB1"/>
    <w:rsid w:val="6ADA5A9F"/>
    <w:rsid w:val="6ADB3E4A"/>
    <w:rsid w:val="6AE74CC5"/>
    <w:rsid w:val="6AE90007"/>
    <w:rsid w:val="6AF46EF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C30F7"/>
    <w:rsid w:val="6B2F28E2"/>
    <w:rsid w:val="6B3C0516"/>
    <w:rsid w:val="6B401638"/>
    <w:rsid w:val="6B4058E5"/>
    <w:rsid w:val="6B4157C6"/>
    <w:rsid w:val="6B465969"/>
    <w:rsid w:val="6B4A6769"/>
    <w:rsid w:val="6B5E5F25"/>
    <w:rsid w:val="6B647694"/>
    <w:rsid w:val="6B666A66"/>
    <w:rsid w:val="6B687879"/>
    <w:rsid w:val="6B6C74E1"/>
    <w:rsid w:val="6B713FC1"/>
    <w:rsid w:val="6B7357C3"/>
    <w:rsid w:val="6B7B270E"/>
    <w:rsid w:val="6B7F2048"/>
    <w:rsid w:val="6B832B21"/>
    <w:rsid w:val="6B864EDB"/>
    <w:rsid w:val="6B867E5C"/>
    <w:rsid w:val="6B88607A"/>
    <w:rsid w:val="6B8F26C7"/>
    <w:rsid w:val="6B9150FF"/>
    <w:rsid w:val="6B946BF3"/>
    <w:rsid w:val="6B9B7B76"/>
    <w:rsid w:val="6BA2350F"/>
    <w:rsid w:val="6BA31178"/>
    <w:rsid w:val="6BB2108D"/>
    <w:rsid w:val="6BBA4ECD"/>
    <w:rsid w:val="6BCE7BDD"/>
    <w:rsid w:val="6BD0504C"/>
    <w:rsid w:val="6BD4209E"/>
    <w:rsid w:val="6BD639FA"/>
    <w:rsid w:val="6BD82F70"/>
    <w:rsid w:val="6BDB61D4"/>
    <w:rsid w:val="6BE107A9"/>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80CEB"/>
    <w:rsid w:val="6C1E565E"/>
    <w:rsid w:val="6C2072BF"/>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590516"/>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9E3A92"/>
    <w:rsid w:val="6CA4436E"/>
    <w:rsid w:val="6CA7502F"/>
    <w:rsid w:val="6CB24E6C"/>
    <w:rsid w:val="6CB41408"/>
    <w:rsid w:val="6CB46B8A"/>
    <w:rsid w:val="6CB64445"/>
    <w:rsid w:val="6CB75B32"/>
    <w:rsid w:val="6CBB71BB"/>
    <w:rsid w:val="6CBC65F7"/>
    <w:rsid w:val="6CBE322E"/>
    <w:rsid w:val="6CBF3FD9"/>
    <w:rsid w:val="6CC328D3"/>
    <w:rsid w:val="6CC97063"/>
    <w:rsid w:val="6CCB0028"/>
    <w:rsid w:val="6CCB0C6B"/>
    <w:rsid w:val="6CCB2D0A"/>
    <w:rsid w:val="6CCF1159"/>
    <w:rsid w:val="6CD11253"/>
    <w:rsid w:val="6CD217F1"/>
    <w:rsid w:val="6CD501EC"/>
    <w:rsid w:val="6CE80C75"/>
    <w:rsid w:val="6CF0094D"/>
    <w:rsid w:val="6D052816"/>
    <w:rsid w:val="6D070F6E"/>
    <w:rsid w:val="6D0A4909"/>
    <w:rsid w:val="6D116339"/>
    <w:rsid w:val="6D1C0D1C"/>
    <w:rsid w:val="6D23170F"/>
    <w:rsid w:val="6D253611"/>
    <w:rsid w:val="6D3166E2"/>
    <w:rsid w:val="6D330BE7"/>
    <w:rsid w:val="6D3326A9"/>
    <w:rsid w:val="6D3760E1"/>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B3EBD"/>
    <w:rsid w:val="6D6E7693"/>
    <w:rsid w:val="6D702EBB"/>
    <w:rsid w:val="6D7302DF"/>
    <w:rsid w:val="6D804AB6"/>
    <w:rsid w:val="6D8051E1"/>
    <w:rsid w:val="6D834E2B"/>
    <w:rsid w:val="6D84000B"/>
    <w:rsid w:val="6D89122C"/>
    <w:rsid w:val="6D8D2542"/>
    <w:rsid w:val="6D8F0737"/>
    <w:rsid w:val="6D91032E"/>
    <w:rsid w:val="6D9A7080"/>
    <w:rsid w:val="6DA434FE"/>
    <w:rsid w:val="6DA83E5F"/>
    <w:rsid w:val="6DA86646"/>
    <w:rsid w:val="6DAE1C38"/>
    <w:rsid w:val="6DB2070A"/>
    <w:rsid w:val="6DB7599D"/>
    <w:rsid w:val="6DC12404"/>
    <w:rsid w:val="6DC24126"/>
    <w:rsid w:val="6DC3540E"/>
    <w:rsid w:val="6DC96A9D"/>
    <w:rsid w:val="6DCD448E"/>
    <w:rsid w:val="6DCF6B61"/>
    <w:rsid w:val="6DD53FF8"/>
    <w:rsid w:val="6DD65E32"/>
    <w:rsid w:val="6DD829F0"/>
    <w:rsid w:val="6DDD79FB"/>
    <w:rsid w:val="6DDF7647"/>
    <w:rsid w:val="6DE36825"/>
    <w:rsid w:val="6DE53394"/>
    <w:rsid w:val="6DE70C3E"/>
    <w:rsid w:val="6DE7336C"/>
    <w:rsid w:val="6DFC7B9F"/>
    <w:rsid w:val="6E0760D0"/>
    <w:rsid w:val="6E0927C5"/>
    <w:rsid w:val="6E094D8B"/>
    <w:rsid w:val="6E1003B9"/>
    <w:rsid w:val="6E107BBB"/>
    <w:rsid w:val="6E1158BA"/>
    <w:rsid w:val="6E185997"/>
    <w:rsid w:val="6E1A373A"/>
    <w:rsid w:val="6E1A7481"/>
    <w:rsid w:val="6E1B105E"/>
    <w:rsid w:val="6E1E2175"/>
    <w:rsid w:val="6E1F5D69"/>
    <w:rsid w:val="6E220C97"/>
    <w:rsid w:val="6E224A5B"/>
    <w:rsid w:val="6E266728"/>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3A92"/>
    <w:rsid w:val="6E912F38"/>
    <w:rsid w:val="6E921DA1"/>
    <w:rsid w:val="6E930F0E"/>
    <w:rsid w:val="6E940B04"/>
    <w:rsid w:val="6E965300"/>
    <w:rsid w:val="6EA46912"/>
    <w:rsid w:val="6EA51B9F"/>
    <w:rsid w:val="6EA63752"/>
    <w:rsid w:val="6EA64819"/>
    <w:rsid w:val="6EA84C2B"/>
    <w:rsid w:val="6EA94B36"/>
    <w:rsid w:val="6EAA489F"/>
    <w:rsid w:val="6EAB3BE1"/>
    <w:rsid w:val="6EAB5A16"/>
    <w:rsid w:val="6EB40256"/>
    <w:rsid w:val="6EC153B6"/>
    <w:rsid w:val="6EC47C33"/>
    <w:rsid w:val="6EC65E9A"/>
    <w:rsid w:val="6ECE3DBA"/>
    <w:rsid w:val="6ED673DE"/>
    <w:rsid w:val="6ED77BF9"/>
    <w:rsid w:val="6ED96A02"/>
    <w:rsid w:val="6EDC7E1D"/>
    <w:rsid w:val="6EDF7C9D"/>
    <w:rsid w:val="6EEA4297"/>
    <w:rsid w:val="6EEF4FE0"/>
    <w:rsid w:val="6EF00518"/>
    <w:rsid w:val="6EF0367C"/>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33672"/>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40F5B"/>
    <w:rsid w:val="70490D6C"/>
    <w:rsid w:val="70517927"/>
    <w:rsid w:val="70552E12"/>
    <w:rsid w:val="70691205"/>
    <w:rsid w:val="706B38CF"/>
    <w:rsid w:val="706B49E5"/>
    <w:rsid w:val="706F6FD3"/>
    <w:rsid w:val="70704FB3"/>
    <w:rsid w:val="707118E2"/>
    <w:rsid w:val="70757D6F"/>
    <w:rsid w:val="707B7148"/>
    <w:rsid w:val="707F3C4D"/>
    <w:rsid w:val="70886494"/>
    <w:rsid w:val="70893CAF"/>
    <w:rsid w:val="709257D1"/>
    <w:rsid w:val="709473D0"/>
    <w:rsid w:val="709A12DB"/>
    <w:rsid w:val="70A43C84"/>
    <w:rsid w:val="70A86AB1"/>
    <w:rsid w:val="70A963CF"/>
    <w:rsid w:val="70B4619D"/>
    <w:rsid w:val="70BD1E0E"/>
    <w:rsid w:val="70C82067"/>
    <w:rsid w:val="70CA0E91"/>
    <w:rsid w:val="70CA111D"/>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72A32"/>
    <w:rsid w:val="71184333"/>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6433E"/>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BA0A29"/>
    <w:rsid w:val="71C305B7"/>
    <w:rsid w:val="71C53AE0"/>
    <w:rsid w:val="71CA4D7E"/>
    <w:rsid w:val="71CD7498"/>
    <w:rsid w:val="71D123D6"/>
    <w:rsid w:val="71DE7203"/>
    <w:rsid w:val="71DE72C2"/>
    <w:rsid w:val="71DF641B"/>
    <w:rsid w:val="71E12399"/>
    <w:rsid w:val="71EE15A5"/>
    <w:rsid w:val="71F163C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E68E5"/>
    <w:rsid w:val="723F4D85"/>
    <w:rsid w:val="723F77B4"/>
    <w:rsid w:val="7249519A"/>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11A00"/>
    <w:rsid w:val="729732E1"/>
    <w:rsid w:val="729807B0"/>
    <w:rsid w:val="72AA274F"/>
    <w:rsid w:val="72B02357"/>
    <w:rsid w:val="72B150BE"/>
    <w:rsid w:val="72B422CB"/>
    <w:rsid w:val="72B52091"/>
    <w:rsid w:val="72B925C1"/>
    <w:rsid w:val="72B97A7C"/>
    <w:rsid w:val="72BE197C"/>
    <w:rsid w:val="72BF7F25"/>
    <w:rsid w:val="72C8603B"/>
    <w:rsid w:val="72CB2534"/>
    <w:rsid w:val="72CC125D"/>
    <w:rsid w:val="72CE1997"/>
    <w:rsid w:val="72D006F0"/>
    <w:rsid w:val="72D175CF"/>
    <w:rsid w:val="72D91102"/>
    <w:rsid w:val="72DD74F0"/>
    <w:rsid w:val="72E27A0E"/>
    <w:rsid w:val="72EF09E9"/>
    <w:rsid w:val="72F0664A"/>
    <w:rsid w:val="72F66B42"/>
    <w:rsid w:val="72FC45F3"/>
    <w:rsid w:val="72FE328E"/>
    <w:rsid w:val="72FE7704"/>
    <w:rsid w:val="73013EEC"/>
    <w:rsid w:val="73034A50"/>
    <w:rsid w:val="730462D7"/>
    <w:rsid w:val="7306194D"/>
    <w:rsid w:val="730A0BC9"/>
    <w:rsid w:val="730A6102"/>
    <w:rsid w:val="731138D8"/>
    <w:rsid w:val="73153633"/>
    <w:rsid w:val="73164B45"/>
    <w:rsid w:val="7316638E"/>
    <w:rsid w:val="73167058"/>
    <w:rsid w:val="731838D8"/>
    <w:rsid w:val="731C06A9"/>
    <w:rsid w:val="732131B7"/>
    <w:rsid w:val="7323676E"/>
    <w:rsid w:val="7325549A"/>
    <w:rsid w:val="7325632D"/>
    <w:rsid w:val="732A0EF5"/>
    <w:rsid w:val="732B6C64"/>
    <w:rsid w:val="73305690"/>
    <w:rsid w:val="73333891"/>
    <w:rsid w:val="7335267B"/>
    <w:rsid w:val="73376E47"/>
    <w:rsid w:val="733B6C99"/>
    <w:rsid w:val="734023CE"/>
    <w:rsid w:val="734059E5"/>
    <w:rsid w:val="73496581"/>
    <w:rsid w:val="734B3123"/>
    <w:rsid w:val="734B523B"/>
    <w:rsid w:val="734D0D39"/>
    <w:rsid w:val="734E7A6A"/>
    <w:rsid w:val="734F5332"/>
    <w:rsid w:val="73556D78"/>
    <w:rsid w:val="7359132D"/>
    <w:rsid w:val="7360323F"/>
    <w:rsid w:val="736655A7"/>
    <w:rsid w:val="73700038"/>
    <w:rsid w:val="73714632"/>
    <w:rsid w:val="73753ED3"/>
    <w:rsid w:val="737574F6"/>
    <w:rsid w:val="737963FA"/>
    <w:rsid w:val="737A26A7"/>
    <w:rsid w:val="73887897"/>
    <w:rsid w:val="738E6B9C"/>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04530"/>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3C283A"/>
    <w:rsid w:val="74410C1E"/>
    <w:rsid w:val="744810E9"/>
    <w:rsid w:val="74525205"/>
    <w:rsid w:val="745471DF"/>
    <w:rsid w:val="745D77C8"/>
    <w:rsid w:val="74621861"/>
    <w:rsid w:val="74641C05"/>
    <w:rsid w:val="74663D42"/>
    <w:rsid w:val="746718EB"/>
    <w:rsid w:val="746D2128"/>
    <w:rsid w:val="746D50DA"/>
    <w:rsid w:val="746F7244"/>
    <w:rsid w:val="7471001B"/>
    <w:rsid w:val="74716A08"/>
    <w:rsid w:val="747704E2"/>
    <w:rsid w:val="747A6F58"/>
    <w:rsid w:val="747B7F4A"/>
    <w:rsid w:val="747C4DE9"/>
    <w:rsid w:val="74806D03"/>
    <w:rsid w:val="74813EEA"/>
    <w:rsid w:val="7488600A"/>
    <w:rsid w:val="74886C9D"/>
    <w:rsid w:val="748D4CA1"/>
    <w:rsid w:val="748E40CB"/>
    <w:rsid w:val="74902902"/>
    <w:rsid w:val="74905AB6"/>
    <w:rsid w:val="7495489B"/>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210929"/>
    <w:rsid w:val="752769BB"/>
    <w:rsid w:val="752A7B48"/>
    <w:rsid w:val="752D5945"/>
    <w:rsid w:val="75301430"/>
    <w:rsid w:val="75303C91"/>
    <w:rsid w:val="7534510A"/>
    <w:rsid w:val="75353189"/>
    <w:rsid w:val="753A1E42"/>
    <w:rsid w:val="7540251A"/>
    <w:rsid w:val="75413000"/>
    <w:rsid w:val="75437BF3"/>
    <w:rsid w:val="75492CDC"/>
    <w:rsid w:val="75501785"/>
    <w:rsid w:val="75522634"/>
    <w:rsid w:val="75524DDA"/>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571D9"/>
    <w:rsid w:val="75AD4917"/>
    <w:rsid w:val="75AD4F3F"/>
    <w:rsid w:val="75AD5DED"/>
    <w:rsid w:val="75AD6B4D"/>
    <w:rsid w:val="75B57B03"/>
    <w:rsid w:val="75B7184F"/>
    <w:rsid w:val="75C14F57"/>
    <w:rsid w:val="75C1696E"/>
    <w:rsid w:val="75C64C82"/>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249CE"/>
    <w:rsid w:val="76330CEC"/>
    <w:rsid w:val="76347E97"/>
    <w:rsid w:val="763936E8"/>
    <w:rsid w:val="763E49DF"/>
    <w:rsid w:val="763F2481"/>
    <w:rsid w:val="764B0B80"/>
    <w:rsid w:val="764B1774"/>
    <w:rsid w:val="76510AF5"/>
    <w:rsid w:val="765510D9"/>
    <w:rsid w:val="7655596E"/>
    <w:rsid w:val="76634ABB"/>
    <w:rsid w:val="76685A5F"/>
    <w:rsid w:val="766E149C"/>
    <w:rsid w:val="76704A90"/>
    <w:rsid w:val="76710F59"/>
    <w:rsid w:val="76731704"/>
    <w:rsid w:val="76784D9A"/>
    <w:rsid w:val="76791577"/>
    <w:rsid w:val="767A1571"/>
    <w:rsid w:val="767B25BB"/>
    <w:rsid w:val="767B346C"/>
    <w:rsid w:val="767E2490"/>
    <w:rsid w:val="76800D5B"/>
    <w:rsid w:val="76853765"/>
    <w:rsid w:val="768564D7"/>
    <w:rsid w:val="768C4DE1"/>
    <w:rsid w:val="768C5C43"/>
    <w:rsid w:val="768C7785"/>
    <w:rsid w:val="768F472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6270A"/>
    <w:rsid w:val="77184032"/>
    <w:rsid w:val="771A79EE"/>
    <w:rsid w:val="772209CB"/>
    <w:rsid w:val="7723195D"/>
    <w:rsid w:val="772A1315"/>
    <w:rsid w:val="7734235A"/>
    <w:rsid w:val="77342932"/>
    <w:rsid w:val="773522A4"/>
    <w:rsid w:val="773D2B51"/>
    <w:rsid w:val="773F59CC"/>
    <w:rsid w:val="774A138E"/>
    <w:rsid w:val="774E7377"/>
    <w:rsid w:val="774F2C47"/>
    <w:rsid w:val="774F5379"/>
    <w:rsid w:val="77506664"/>
    <w:rsid w:val="77531C2A"/>
    <w:rsid w:val="77537360"/>
    <w:rsid w:val="77570DA5"/>
    <w:rsid w:val="77583047"/>
    <w:rsid w:val="775A67F8"/>
    <w:rsid w:val="775D0DCF"/>
    <w:rsid w:val="77655314"/>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A5618"/>
    <w:rsid w:val="77AF421C"/>
    <w:rsid w:val="77B16742"/>
    <w:rsid w:val="77B36B5D"/>
    <w:rsid w:val="77B61118"/>
    <w:rsid w:val="77B75A06"/>
    <w:rsid w:val="77C0217C"/>
    <w:rsid w:val="77C47BF7"/>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1B6A4F"/>
    <w:rsid w:val="78290D02"/>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AD0D88"/>
    <w:rsid w:val="78BB450B"/>
    <w:rsid w:val="78BE4DB9"/>
    <w:rsid w:val="78C54E82"/>
    <w:rsid w:val="78C60ED3"/>
    <w:rsid w:val="78C6582A"/>
    <w:rsid w:val="78C709C2"/>
    <w:rsid w:val="78C97472"/>
    <w:rsid w:val="78CC3EB3"/>
    <w:rsid w:val="78D23B7E"/>
    <w:rsid w:val="78E10719"/>
    <w:rsid w:val="78F14E36"/>
    <w:rsid w:val="78FA2B4F"/>
    <w:rsid w:val="78FB7710"/>
    <w:rsid w:val="790603B8"/>
    <w:rsid w:val="79081CD5"/>
    <w:rsid w:val="790C2CCB"/>
    <w:rsid w:val="791035E5"/>
    <w:rsid w:val="79114969"/>
    <w:rsid w:val="79165737"/>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074E5"/>
    <w:rsid w:val="797140B6"/>
    <w:rsid w:val="79734775"/>
    <w:rsid w:val="7975414F"/>
    <w:rsid w:val="79792797"/>
    <w:rsid w:val="79793509"/>
    <w:rsid w:val="797A0ED7"/>
    <w:rsid w:val="797B64FD"/>
    <w:rsid w:val="797B6D10"/>
    <w:rsid w:val="797E2411"/>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EF00FA"/>
    <w:rsid w:val="79F4787F"/>
    <w:rsid w:val="79F564B6"/>
    <w:rsid w:val="79F73FC2"/>
    <w:rsid w:val="79F87602"/>
    <w:rsid w:val="79FA136D"/>
    <w:rsid w:val="79FD3BCB"/>
    <w:rsid w:val="7A040D63"/>
    <w:rsid w:val="7A05786A"/>
    <w:rsid w:val="7A077394"/>
    <w:rsid w:val="7A0D7065"/>
    <w:rsid w:val="7A195FFA"/>
    <w:rsid w:val="7A1A0922"/>
    <w:rsid w:val="7A1B3F1C"/>
    <w:rsid w:val="7A200264"/>
    <w:rsid w:val="7A23724A"/>
    <w:rsid w:val="7A25754C"/>
    <w:rsid w:val="7A271E15"/>
    <w:rsid w:val="7A283BF5"/>
    <w:rsid w:val="7A2F4BCF"/>
    <w:rsid w:val="7A2F717B"/>
    <w:rsid w:val="7A315A3E"/>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E2EC8"/>
    <w:rsid w:val="7A7F7981"/>
    <w:rsid w:val="7A821419"/>
    <w:rsid w:val="7A831E06"/>
    <w:rsid w:val="7A835F29"/>
    <w:rsid w:val="7A874FD1"/>
    <w:rsid w:val="7A8828BD"/>
    <w:rsid w:val="7A9143C1"/>
    <w:rsid w:val="7AAB2D5F"/>
    <w:rsid w:val="7AAB53DE"/>
    <w:rsid w:val="7AAC38E0"/>
    <w:rsid w:val="7ABF10D1"/>
    <w:rsid w:val="7AC03E60"/>
    <w:rsid w:val="7AC36589"/>
    <w:rsid w:val="7AC743A7"/>
    <w:rsid w:val="7ACC5D32"/>
    <w:rsid w:val="7AD4116B"/>
    <w:rsid w:val="7AD44B8A"/>
    <w:rsid w:val="7AD75598"/>
    <w:rsid w:val="7ADA08CB"/>
    <w:rsid w:val="7ADE7D20"/>
    <w:rsid w:val="7AE16BF9"/>
    <w:rsid w:val="7AE6530E"/>
    <w:rsid w:val="7AEF0262"/>
    <w:rsid w:val="7AF70369"/>
    <w:rsid w:val="7B0A1118"/>
    <w:rsid w:val="7B111DBF"/>
    <w:rsid w:val="7B1523B1"/>
    <w:rsid w:val="7B1846E5"/>
    <w:rsid w:val="7B1C2184"/>
    <w:rsid w:val="7B287AC2"/>
    <w:rsid w:val="7B2B2FA5"/>
    <w:rsid w:val="7B2D37CA"/>
    <w:rsid w:val="7B3C08D4"/>
    <w:rsid w:val="7B4567D4"/>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D5276"/>
    <w:rsid w:val="7BEE02B3"/>
    <w:rsid w:val="7BEE1215"/>
    <w:rsid w:val="7BF54F0F"/>
    <w:rsid w:val="7BFF3261"/>
    <w:rsid w:val="7C013AFE"/>
    <w:rsid w:val="7C0C7EC5"/>
    <w:rsid w:val="7C142374"/>
    <w:rsid w:val="7C1B24E3"/>
    <w:rsid w:val="7C1F2759"/>
    <w:rsid w:val="7C203471"/>
    <w:rsid w:val="7C214E9E"/>
    <w:rsid w:val="7C222FFB"/>
    <w:rsid w:val="7C2A4E33"/>
    <w:rsid w:val="7C2B3FDE"/>
    <w:rsid w:val="7C306EAC"/>
    <w:rsid w:val="7C360911"/>
    <w:rsid w:val="7C370C08"/>
    <w:rsid w:val="7C376987"/>
    <w:rsid w:val="7C393040"/>
    <w:rsid w:val="7C411007"/>
    <w:rsid w:val="7C4C7B96"/>
    <w:rsid w:val="7C4E5B95"/>
    <w:rsid w:val="7C50383B"/>
    <w:rsid w:val="7C5576F9"/>
    <w:rsid w:val="7C5663FA"/>
    <w:rsid w:val="7C570F3D"/>
    <w:rsid w:val="7C591703"/>
    <w:rsid w:val="7C5A5B18"/>
    <w:rsid w:val="7C5C7FCF"/>
    <w:rsid w:val="7C610FBE"/>
    <w:rsid w:val="7C674632"/>
    <w:rsid w:val="7C6E1C0C"/>
    <w:rsid w:val="7C744B61"/>
    <w:rsid w:val="7C775234"/>
    <w:rsid w:val="7C7877B6"/>
    <w:rsid w:val="7C7A54B9"/>
    <w:rsid w:val="7C7A5EE0"/>
    <w:rsid w:val="7C7B7CC3"/>
    <w:rsid w:val="7C7E6124"/>
    <w:rsid w:val="7C8645A7"/>
    <w:rsid w:val="7C86509E"/>
    <w:rsid w:val="7C870524"/>
    <w:rsid w:val="7C8C7264"/>
    <w:rsid w:val="7C911FF6"/>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ED0425"/>
    <w:rsid w:val="7CF46A63"/>
    <w:rsid w:val="7CF95FD5"/>
    <w:rsid w:val="7CFD2D79"/>
    <w:rsid w:val="7CFF767A"/>
    <w:rsid w:val="7D033785"/>
    <w:rsid w:val="7D103E0A"/>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43EC4"/>
    <w:rsid w:val="7D566E36"/>
    <w:rsid w:val="7D59513D"/>
    <w:rsid w:val="7D5A5E01"/>
    <w:rsid w:val="7D5F1874"/>
    <w:rsid w:val="7D603623"/>
    <w:rsid w:val="7D6579C4"/>
    <w:rsid w:val="7D6C3864"/>
    <w:rsid w:val="7D6E7EDC"/>
    <w:rsid w:val="7D734F41"/>
    <w:rsid w:val="7D74296A"/>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C4F77"/>
    <w:rsid w:val="7DDD1297"/>
    <w:rsid w:val="7DDE1D84"/>
    <w:rsid w:val="7DE03DEE"/>
    <w:rsid w:val="7DED0AE3"/>
    <w:rsid w:val="7DED452F"/>
    <w:rsid w:val="7DEF23BD"/>
    <w:rsid w:val="7DF06314"/>
    <w:rsid w:val="7DF92F2D"/>
    <w:rsid w:val="7DF9609A"/>
    <w:rsid w:val="7DFA7C32"/>
    <w:rsid w:val="7DFB62BF"/>
    <w:rsid w:val="7DFE6EA1"/>
    <w:rsid w:val="7E042398"/>
    <w:rsid w:val="7E064420"/>
    <w:rsid w:val="7E072A2D"/>
    <w:rsid w:val="7E08013C"/>
    <w:rsid w:val="7E0A5496"/>
    <w:rsid w:val="7E0C2854"/>
    <w:rsid w:val="7E0E1198"/>
    <w:rsid w:val="7E13004E"/>
    <w:rsid w:val="7E165384"/>
    <w:rsid w:val="7E171CC0"/>
    <w:rsid w:val="7E17208D"/>
    <w:rsid w:val="7E1B6E9F"/>
    <w:rsid w:val="7E1C7387"/>
    <w:rsid w:val="7E1D54AF"/>
    <w:rsid w:val="7E235D96"/>
    <w:rsid w:val="7E2D414D"/>
    <w:rsid w:val="7E2D53BF"/>
    <w:rsid w:val="7E2F4A5F"/>
    <w:rsid w:val="7E327A15"/>
    <w:rsid w:val="7E375DC9"/>
    <w:rsid w:val="7E3D2B8F"/>
    <w:rsid w:val="7E403F72"/>
    <w:rsid w:val="7E4854DF"/>
    <w:rsid w:val="7E525403"/>
    <w:rsid w:val="7E5B6848"/>
    <w:rsid w:val="7E665777"/>
    <w:rsid w:val="7E67389E"/>
    <w:rsid w:val="7E685078"/>
    <w:rsid w:val="7E695545"/>
    <w:rsid w:val="7E742F70"/>
    <w:rsid w:val="7E774998"/>
    <w:rsid w:val="7E7D14C2"/>
    <w:rsid w:val="7E807CD3"/>
    <w:rsid w:val="7E81776E"/>
    <w:rsid w:val="7E827AA6"/>
    <w:rsid w:val="7E8B5F9F"/>
    <w:rsid w:val="7E8C51BD"/>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76B67"/>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66AEB"/>
    <w:rsid w:val="7F4E339D"/>
    <w:rsid w:val="7F5410D4"/>
    <w:rsid w:val="7F5527B2"/>
    <w:rsid w:val="7F590744"/>
    <w:rsid w:val="7F591C40"/>
    <w:rsid w:val="7F5E14A3"/>
    <w:rsid w:val="7F633CB1"/>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 PAGE -"/>
    <w:qFormat/>
    <w:uiPriority w:val="0"/>
    <w:rPr>
      <w:rFonts w:ascii="Times New Roman" w:hAnsi="Times New Roman" w:eastAsia="Malgun Gothic" w:cs="Times New Roman"/>
      <w:sz w:val="24"/>
      <w:szCs w:val="24"/>
      <w:lang w:val="en-GB" w:eastAsia="ko-KR" w:bidi="ar-SA"/>
    </w:rPr>
  </w:style>
  <w:style w:type="character" w:customStyle="1" w:styleId="258">
    <w:name w:val="Head2A Char1"/>
    <w:qFormat/>
    <w:uiPriority w:val="0"/>
    <w:rPr>
      <w:rFonts w:ascii="Arial" w:hAnsi="Arial"/>
      <w:sz w:val="3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22</TotalTime>
  <ScaleCrop>false</ScaleCrop>
  <LinksUpToDate>false</LinksUpToDate>
  <CharactersWithSpaces>19878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China Unicom</cp:lastModifiedBy>
  <cp:lastPrinted>2019-05-07T07:50:00Z</cp:lastPrinted>
  <dcterms:modified xsi:type="dcterms:W3CDTF">2022-08-09T08:05:00Z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2052-11.8.2.11542</vt:lpwstr>
  </property>
  <property fmtid="{D5CDD505-2E9C-101B-9397-08002B2CF9AE}" pid="17" name="ICV">
    <vt:lpwstr>5A45B3503557440D88F2A42329DDB126</vt:lpwstr>
  </property>
</Properties>
</file>